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</w:t>
      </w:r>
      <w:r w:rsidR="00523698" w:rsidRPr="0052369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23698" w:rsidRPr="0052369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</w:t>
      </w:r>
      <w:r w:rsidR="00523698">
        <w:rPr>
          <w:sz w:val="28"/>
          <w:szCs w:val="28"/>
        </w:rPr>
        <w:t xml:space="preserve"> МО Северский район </w:t>
      </w:r>
      <w:r>
        <w:rPr>
          <w:sz w:val="28"/>
          <w:szCs w:val="28"/>
        </w:rPr>
        <w:t>«Информационно-методический центр</w:t>
      </w:r>
      <w:r w:rsidR="00523698">
        <w:rPr>
          <w:sz w:val="28"/>
          <w:szCs w:val="28"/>
        </w:rPr>
        <w:t>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826E4C">
      <w:pPr>
        <w:spacing w:after="0" w:line="240" w:lineRule="auto"/>
        <w:jc w:val="center"/>
        <w:rPr>
          <w:sz w:val="28"/>
          <w:szCs w:val="28"/>
        </w:rPr>
      </w:pPr>
    </w:p>
    <w:p w:rsidR="00BC524D" w:rsidRPr="00410D1B" w:rsidRDefault="00826E4C" w:rsidP="00BC5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по теме: </w:t>
      </w:r>
      <w:r w:rsidRPr="00332BB4">
        <w:rPr>
          <w:color w:val="000000"/>
          <w:sz w:val="28"/>
          <w:szCs w:val="28"/>
        </w:rPr>
        <w:t>«</w:t>
      </w:r>
      <w:r w:rsidR="00BC524D" w:rsidRPr="00410D1B">
        <w:rPr>
          <w:rFonts w:eastAsia="Times New Roman"/>
          <w:sz w:val="28"/>
          <w:szCs w:val="28"/>
          <w:lang w:eastAsia="ru-RU"/>
        </w:rPr>
        <w:t xml:space="preserve">Объективность оценивания образовательных результатов как фактор успешности выпускников школ» </w:t>
      </w:r>
    </w:p>
    <w:p w:rsidR="00826E4C" w:rsidRPr="00332BB4" w:rsidRDefault="00826E4C" w:rsidP="00826E4C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ст. Северская,</w:t>
      </w:r>
    </w:p>
    <w:p w:rsidR="00700DB8" w:rsidRDefault="00826E4C" w:rsidP="00826E4C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202</w:t>
      </w:r>
      <w:r w:rsidR="00523698">
        <w:rPr>
          <w:sz w:val="28"/>
          <w:szCs w:val="28"/>
        </w:rPr>
        <w:t>1</w:t>
      </w:r>
    </w:p>
    <w:p w:rsidR="009D709F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523698">
        <w:rPr>
          <w:sz w:val="28"/>
          <w:szCs w:val="28"/>
        </w:rPr>
        <w:lastRenderedPageBreak/>
        <w:t>Оглавление</w:t>
      </w:r>
    </w:p>
    <w:p w:rsidR="00523698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745" w:type="dxa"/>
        <w:tblLook w:val="04A0"/>
      </w:tblPr>
      <w:tblGrid>
        <w:gridCol w:w="675"/>
        <w:gridCol w:w="8363"/>
        <w:gridCol w:w="707"/>
      </w:tblGrid>
      <w:tr w:rsidR="00523698" w:rsidTr="00071CB6">
        <w:tc>
          <w:tcPr>
            <w:tcW w:w="675" w:type="dxa"/>
          </w:tcPr>
          <w:p w:rsidR="00523698" w:rsidRPr="00523698" w:rsidRDefault="00523698" w:rsidP="005236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363" w:type="dxa"/>
          </w:tcPr>
          <w:p w:rsidR="00523698" w:rsidRPr="00523698" w:rsidRDefault="00523698" w:rsidP="00523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Паспортная информация ……………………………………………</w:t>
            </w:r>
            <w:r w:rsidR="00071CB6">
              <w:rPr>
                <w:sz w:val="28"/>
                <w:szCs w:val="28"/>
              </w:rPr>
              <w:t>…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52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363" w:type="dxa"/>
          </w:tcPr>
          <w:p w:rsidR="00523698" w:rsidRDefault="00523698" w:rsidP="0052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Отчет……………………………………………………………………</w:t>
            </w:r>
            <w:r w:rsidR="00071CB6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071CB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523698" w:rsidP="00523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проекта. Цель, задачи, </w:t>
            </w: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…………………….</w:t>
            </w:r>
            <w:r w:rsidR="00071C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071CB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 оценка качества инновации……………………………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Default="00071CB6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Результативность……………………………………………………….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Default="00071CB6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71CB6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и </w:t>
            </w:r>
            <w:proofErr w:type="spellStart"/>
            <w:r>
              <w:rPr>
                <w:sz w:val="28"/>
                <w:szCs w:val="28"/>
              </w:rPr>
              <w:t>диссеменация</w:t>
            </w:r>
            <w:proofErr w:type="spellEnd"/>
            <w:r>
              <w:rPr>
                <w:sz w:val="28"/>
                <w:szCs w:val="28"/>
              </w:rPr>
              <w:t xml:space="preserve"> результатов деятельности КИП </w:t>
            </w:r>
          </w:p>
          <w:p w:rsidR="00071CB6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образовательных организациях Краснодарского края </w:t>
            </w:r>
          </w:p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сетевого взаимодействия………………………………….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698" w:rsidRPr="00523698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p w:rsidR="00523698" w:rsidRPr="00523698" w:rsidRDefault="00523698" w:rsidP="00523698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523698" w:rsidRP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9D709F" w:rsidRPr="00523698" w:rsidRDefault="009D709F" w:rsidP="00523698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  <w:sectPr w:rsidR="009D709F" w:rsidRPr="0052369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413D58" w:rsidRDefault="00326EF7" w:rsidP="00413D5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9615773"/>
      <w:r w:rsidRPr="00413D58">
        <w:rPr>
          <w:rFonts w:ascii="Times New Roman" w:hAnsi="Times New Roman" w:cs="Times New Roman"/>
          <w:color w:val="auto"/>
          <w:lang w:val="en-US"/>
        </w:rPr>
        <w:lastRenderedPageBreak/>
        <w:t>I.</w:t>
      </w:r>
      <w:r w:rsidRPr="00413D58">
        <w:rPr>
          <w:rFonts w:ascii="Times New Roman" w:hAnsi="Times New Roman" w:cs="Times New Roman"/>
          <w:color w:val="auto"/>
        </w:rPr>
        <w:t xml:space="preserve"> Паспортная информация</w:t>
      </w:r>
      <w:bookmarkEnd w:id="0"/>
    </w:p>
    <w:p w:rsidR="00326EF7" w:rsidRDefault="00326EF7" w:rsidP="00826E4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071CB6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</w:t>
            </w:r>
            <w:r w:rsidR="00071CB6">
              <w:rPr>
                <w:sz w:val="28"/>
                <w:szCs w:val="28"/>
              </w:rPr>
              <w:t xml:space="preserve">муниципального образования Северский район </w:t>
            </w:r>
            <w:r w:rsidRPr="005F7062">
              <w:rPr>
                <w:sz w:val="28"/>
                <w:szCs w:val="28"/>
              </w:rPr>
              <w:t>«И</w:t>
            </w:r>
            <w:r w:rsidR="00071CB6">
              <w:rPr>
                <w:sz w:val="28"/>
                <w:szCs w:val="28"/>
              </w:rPr>
              <w:t>нформационно-методический центр</w:t>
            </w:r>
            <w:r w:rsidRPr="005F7062">
              <w:rPr>
                <w:sz w:val="28"/>
                <w:szCs w:val="28"/>
              </w:rPr>
              <w:t>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71CB6">
              <w:rPr>
                <w:sz w:val="28"/>
                <w:szCs w:val="28"/>
              </w:rPr>
              <w:t xml:space="preserve">Северский район 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071CB6" w:rsidRPr="00071CB6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 xml:space="preserve">Орджоникидзе  ул., д.2/2, </w:t>
            </w:r>
            <w:proofErr w:type="spellStart"/>
            <w:r w:rsidRPr="00071CB6">
              <w:rPr>
                <w:sz w:val="28"/>
                <w:szCs w:val="28"/>
              </w:rPr>
              <w:t>ст-цаСеверская</w:t>
            </w:r>
            <w:proofErr w:type="spellEnd"/>
          </w:p>
          <w:p w:rsidR="00071CB6" w:rsidRPr="00071CB6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Северский район, Краснодарский край,353240,</w:t>
            </w:r>
          </w:p>
          <w:p w:rsidR="00826E4C" w:rsidRPr="005F7062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071CB6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Елена Владимировна 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071CB6" w:rsidP="001D6AF7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2-16-91, imc_uo@sevadm.ru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Default="00A332DF" w:rsidP="001D6AF7">
            <w:pPr>
              <w:rPr>
                <w:sz w:val="28"/>
                <w:szCs w:val="28"/>
              </w:rPr>
            </w:pPr>
            <w:hyperlink r:id="rId9" w:history="1">
              <w:r w:rsidR="00381141" w:rsidRPr="00D170E6">
                <w:rPr>
                  <w:rStyle w:val="a5"/>
                  <w:sz w:val="28"/>
                  <w:szCs w:val="28"/>
                </w:rPr>
                <w:t>http://sev-imc.ru/</w:t>
              </w:r>
            </w:hyperlink>
          </w:p>
          <w:p w:rsidR="00381141" w:rsidRPr="00381141" w:rsidRDefault="00381141" w:rsidP="001D6AF7">
            <w:pPr>
              <w:rPr>
                <w:sz w:val="28"/>
                <w:szCs w:val="28"/>
              </w:rPr>
            </w:pPr>
          </w:p>
          <w:p w:rsidR="00381141" w:rsidRPr="00381141" w:rsidRDefault="00381141" w:rsidP="00381141">
            <w:pPr>
              <w:rPr>
                <w:sz w:val="28"/>
                <w:szCs w:val="28"/>
              </w:rPr>
            </w:pP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7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381141" w:rsidRDefault="00381141" w:rsidP="001D6AF7">
            <w:pPr>
              <w:rPr>
                <w:sz w:val="28"/>
                <w:szCs w:val="28"/>
              </w:rPr>
            </w:pPr>
          </w:p>
          <w:bookmarkStart w:id="1" w:name="_GoBack"/>
          <w:bookmarkEnd w:id="1"/>
          <w:p w:rsidR="0073093C" w:rsidRDefault="00A332D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81141">
              <w:rPr>
                <w:sz w:val="28"/>
                <w:szCs w:val="28"/>
              </w:rPr>
              <w:instrText xml:space="preserve"> HYPERLINK "</w:instrText>
            </w:r>
            <w:r w:rsidR="00381141" w:rsidRPr="00381141">
              <w:rPr>
                <w:sz w:val="28"/>
                <w:szCs w:val="28"/>
              </w:rPr>
              <w:instrText>http://sev-imc.ru/index/innovacionnaja_dejatelnost/0-147</w:instrText>
            </w:r>
            <w:r w:rsidR="00381141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="00381141" w:rsidRPr="00D170E6">
              <w:rPr>
                <w:rStyle w:val="a5"/>
                <w:sz w:val="28"/>
                <w:szCs w:val="28"/>
              </w:rPr>
              <w:t>http://sev-imc.ru/index/innovacionnaja_dejatelnost/0-147</w:t>
            </w:r>
            <w:r>
              <w:rPr>
                <w:sz w:val="28"/>
                <w:szCs w:val="28"/>
              </w:rPr>
              <w:fldChar w:fldCharType="end"/>
            </w:r>
          </w:p>
          <w:p w:rsidR="00381141" w:rsidRPr="005F7062" w:rsidRDefault="00381141" w:rsidP="001D6AF7">
            <w:pPr>
              <w:rPr>
                <w:sz w:val="28"/>
                <w:szCs w:val="28"/>
              </w:rPr>
            </w:pPr>
          </w:p>
        </w:tc>
      </w:tr>
    </w:tbl>
    <w:p w:rsidR="00700DB8" w:rsidRDefault="00700DB8">
      <w:pPr>
        <w:sectPr w:rsidR="00700DB8" w:rsidSect="00413D5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C347A" w:rsidRPr="004B5983" w:rsidRDefault="00700DB8" w:rsidP="009710F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59615774"/>
      <w:r w:rsidRPr="004B5983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4B5983">
        <w:rPr>
          <w:rFonts w:ascii="Times New Roman" w:hAnsi="Times New Roman" w:cs="Times New Roman"/>
          <w:color w:val="auto"/>
        </w:rPr>
        <w:t>. Отчет</w:t>
      </w:r>
      <w:bookmarkEnd w:id="2"/>
    </w:p>
    <w:p w:rsidR="0088646F" w:rsidRDefault="0088646F" w:rsidP="002740E3">
      <w:pPr>
        <w:pStyle w:val="2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9615775"/>
      <w:r w:rsidRPr="004B5983">
        <w:rPr>
          <w:rFonts w:ascii="Times New Roman" w:hAnsi="Times New Roman" w:cs="Times New Roman"/>
          <w:color w:val="auto"/>
          <w:sz w:val="28"/>
          <w:szCs w:val="28"/>
        </w:rPr>
        <w:t xml:space="preserve">Тема проекта. Цель, задачи, </w:t>
      </w:r>
      <w:proofErr w:type="spellStart"/>
      <w:r w:rsidRPr="004B5983">
        <w:rPr>
          <w:rFonts w:ascii="Times New Roman" w:hAnsi="Times New Roman" w:cs="Times New Roman"/>
          <w:color w:val="auto"/>
          <w:sz w:val="28"/>
          <w:szCs w:val="28"/>
        </w:rPr>
        <w:t>инновационность</w:t>
      </w:r>
      <w:bookmarkEnd w:id="3"/>
      <w:proofErr w:type="spellEnd"/>
    </w:p>
    <w:p w:rsidR="004B5983" w:rsidRDefault="004B5983" w:rsidP="004B5983"/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Тема проекта: «Объективность оценивания  образовательных результатов как фактор успешности выпускников школ».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Цель: Повышение качества образования в школах муниципалитета путем создания системы объективной оценки знаний, умений и навыков обучающихся.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Задачи: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Повысить качество знаний обучающихся за счет объективности оценивания образовательных результатов.</w:t>
      </w:r>
    </w:p>
    <w:p w:rsidR="00695E82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Организовать методичес</w:t>
      </w:r>
      <w:r w:rsidR="00695E82" w:rsidRPr="00695E82">
        <w:rPr>
          <w:sz w:val="28"/>
          <w:szCs w:val="28"/>
        </w:rPr>
        <w:t xml:space="preserve">кое сопровождение, направленное на ликвидацию </w:t>
      </w:r>
      <w:r w:rsidRPr="00695E82">
        <w:rPr>
          <w:sz w:val="28"/>
          <w:szCs w:val="28"/>
        </w:rPr>
        <w:t>причин необъективности выставления итоговых отметок в образовательных организациях муниципалитета.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</w:r>
    </w:p>
    <w:p w:rsidR="004B5983" w:rsidRDefault="004B5983" w:rsidP="004B5983">
      <w:pPr>
        <w:spacing w:after="0" w:line="240" w:lineRule="auto"/>
        <w:ind w:firstLine="851"/>
        <w:jc w:val="both"/>
      </w:pPr>
      <w:r w:rsidRPr="00695E82">
        <w:rPr>
          <w:sz w:val="28"/>
          <w:szCs w:val="28"/>
        </w:rPr>
        <w:t>Разработать и реализовать муниципальный план мероприятий (дорожную карту) комплексного внедрения объективности оценочных процедур</w:t>
      </w:r>
      <w:r w:rsidR="00695E82" w:rsidRPr="00695E82">
        <w:rPr>
          <w:sz w:val="28"/>
          <w:szCs w:val="28"/>
        </w:rPr>
        <w:t>.</w:t>
      </w:r>
    </w:p>
    <w:p w:rsidR="00695E82" w:rsidRDefault="00B1026B" w:rsidP="002740E3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</w:t>
      </w:r>
      <w:r w:rsidR="00413D58">
        <w:rPr>
          <w:sz w:val="28"/>
          <w:szCs w:val="28"/>
        </w:rPr>
        <w:t xml:space="preserve"> </w:t>
      </w:r>
      <w:r w:rsidR="00695E82">
        <w:rPr>
          <w:sz w:val="28"/>
          <w:szCs w:val="28"/>
        </w:rPr>
        <w:t>разработка и апробация комплекса консультативных и коррекционных мероприятий для обучающихся и педагогов с целью повышения образовательных результатов на всех ступенях общеобразовательной школы.</w:t>
      </w:r>
    </w:p>
    <w:p w:rsidR="002740E3" w:rsidRDefault="002740E3" w:rsidP="002740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740E3" w:rsidRDefault="002740E3" w:rsidP="002740E3">
      <w:pPr>
        <w:pStyle w:val="a6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2740E3">
        <w:rPr>
          <w:b/>
          <w:sz w:val="28"/>
          <w:szCs w:val="28"/>
        </w:rPr>
        <w:t>Измерение и оценка качества инноваций</w:t>
      </w:r>
    </w:p>
    <w:p w:rsidR="002740E3" w:rsidRDefault="002740E3" w:rsidP="002740E3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2740E3" w:rsidRPr="002740E3" w:rsidRDefault="002740E3" w:rsidP="00A77A2D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740E3">
        <w:rPr>
          <w:rFonts w:eastAsia="Times New Roman"/>
          <w:color w:val="000000"/>
          <w:sz w:val="28"/>
          <w:szCs w:val="28"/>
          <w:lang w:eastAsia="ru-RU" w:bidi="ru-RU"/>
        </w:rPr>
        <w:t xml:space="preserve">Эффективность реализации проекта определяется с помощью </w:t>
      </w:r>
      <w:r w:rsidR="00A7511D">
        <w:rPr>
          <w:rFonts w:eastAsia="Times New Roman"/>
          <w:color w:val="000000"/>
          <w:sz w:val="28"/>
          <w:szCs w:val="28"/>
          <w:lang w:eastAsia="ru-RU" w:bidi="ru-RU"/>
        </w:rPr>
        <w:t xml:space="preserve">анализа </w:t>
      </w:r>
      <w:r w:rsidRPr="002740E3">
        <w:rPr>
          <w:rFonts w:eastAsia="Times New Roman"/>
          <w:color w:val="000000"/>
          <w:sz w:val="28"/>
          <w:szCs w:val="28"/>
          <w:lang w:eastAsia="ru-RU" w:bidi="ru-RU"/>
        </w:rPr>
        <w:t xml:space="preserve"> показателей. </w:t>
      </w:r>
    </w:p>
    <w:p w:rsidR="00A7511D" w:rsidRPr="00A7511D" w:rsidRDefault="00A7511D" w:rsidP="002D5D67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b/>
          <w:sz w:val="28"/>
          <w:szCs w:val="28"/>
        </w:rPr>
        <w:t xml:space="preserve">Мониторинг </w:t>
      </w:r>
      <w:r w:rsidRPr="00A7511D">
        <w:rPr>
          <w:rFonts w:eastAsia="Calibri"/>
          <w:b/>
          <w:noProof/>
          <w:sz w:val="28"/>
          <w:szCs w:val="28"/>
        </w:rPr>
        <w:t xml:space="preserve">результатов итоговой аттестации обучающихся </w:t>
      </w:r>
    </w:p>
    <w:p w:rsidR="00B45BF4" w:rsidRDefault="00A7511D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b/>
          <w:noProof/>
          <w:sz w:val="28"/>
          <w:szCs w:val="28"/>
        </w:rPr>
        <w:t xml:space="preserve">по средневзвешенной системе оценивания </w:t>
      </w:r>
      <w:r w:rsidR="00B45BF4">
        <w:rPr>
          <w:rFonts w:eastAsia="Calibri"/>
          <w:b/>
          <w:noProof/>
          <w:sz w:val="28"/>
          <w:szCs w:val="28"/>
        </w:rPr>
        <w:t xml:space="preserve">по русскому языку в 9 классе </w:t>
      </w:r>
    </w:p>
    <w:p w:rsidR="00B45BF4" w:rsidRDefault="00B45BF4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в 2021 году</w:t>
      </w:r>
    </w:p>
    <w:p w:rsidR="00A7511D" w:rsidRDefault="00B45BF4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</w:t>
      </w:r>
    </w:p>
    <w:p w:rsidR="002D5D67" w:rsidRPr="00A7511D" w:rsidRDefault="00B45BF4" w:rsidP="002D5D67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4744" cy="2923954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lastRenderedPageBreak/>
        <w:t xml:space="preserve">Не произошло понижение  качества знаний и уровня </w:t>
      </w:r>
      <w:proofErr w:type="spellStart"/>
      <w:r w:rsidRPr="00A7511D">
        <w:rPr>
          <w:rFonts w:eastAsia="Calibri"/>
          <w:sz w:val="28"/>
          <w:szCs w:val="28"/>
        </w:rPr>
        <w:t>обученности</w:t>
      </w:r>
      <w:proofErr w:type="spellEnd"/>
      <w:r w:rsidRPr="00A7511D">
        <w:rPr>
          <w:rFonts w:eastAsia="Calibri"/>
          <w:sz w:val="28"/>
          <w:szCs w:val="28"/>
        </w:rPr>
        <w:t xml:space="preserve"> в гимназии ст. Азовской, так как требования к уровню подготовки обучающихся и до введения средневзвешенного оценивания были достаточно высокими. 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Мониторинг результатов итоговой аттестации обучающихся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по средневзвешенной системе оценивания по математике в 9 классе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в 2021 году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6279" cy="2870791"/>
            <wp:effectExtent l="0" t="0" r="1778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B45BF4" w:rsidRDefault="00B45BF4" w:rsidP="002F16B2">
      <w:pPr>
        <w:spacing w:after="0" w:line="24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Мониторинг результатов итоговой аттестации обучающихся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по средневзвешенной сист</w:t>
      </w:r>
      <w:r>
        <w:rPr>
          <w:rFonts w:eastAsia="Calibri"/>
          <w:b/>
          <w:sz w:val="28"/>
          <w:szCs w:val="28"/>
        </w:rPr>
        <w:t>еме оценивания по русскому языку в 11</w:t>
      </w:r>
      <w:r w:rsidRPr="00B45BF4">
        <w:rPr>
          <w:rFonts w:eastAsia="Calibri"/>
          <w:b/>
          <w:sz w:val="28"/>
          <w:szCs w:val="28"/>
        </w:rPr>
        <w:t xml:space="preserve"> классе</w:t>
      </w:r>
      <w:r>
        <w:rPr>
          <w:rFonts w:eastAsia="Calibri"/>
          <w:b/>
          <w:sz w:val="28"/>
          <w:szCs w:val="28"/>
        </w:rPr>
        <w:t xml:space="preserve"> </w:t>
      </w:r>
      <w:r w:rsidRPr="00B45BF4">
        <w:rPr>
          <w:rFonts w:eastAsia="Calibri"/>
          <w:b/>
          <w:sz w:val="28"/>
          <w:szCs w:val="28"/>
        </w:rPr>
        <w:t>в 2021 году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Default="003B1EF7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2484" cy="3168502"/>
            <wp:effectExtent l="0" t="0" r="2476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1EF7" w:rsidRDefault="003B1EF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B1EF7" w:rsidRPr="00B45BF4" w:rsidRDefault="003B1EF7" w:rsidP="003B1EF7">
      <w:pPr>
        <w:spacing w:after="0" w:line="24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lastRenderedPageBreak/>
        <w:t>Мониторинг результатов итоговой аттестации обучающихся</w:t>
      </w:r>
    </w:p>
    <w:p w:rsidR="003B1EF7" w:rsidRDefault="003B1EF7" w:rsidP="003B1EF7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по средневзвешенной сист</w:t>
      </w:r>
      <w:r>
        <w:rPr>
          <w:rFonts w:eastAsia="Calibri"/>
          <w:b/>
          <w:sz w:val="28"/>
          <w:szCs w:val="28"/>
        </w:rPr>
        <w:t xml:space="preserve">еме оценивания по математике </w:t>
      </w:r>
    </w:p>
    <w:p w:rsidR="003B1EF7" w:rsidRPr="00B45BF4" w:rsidRDefault="003B1EF7" w:rsidP="003B1EF7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11</w:t>
      </w:r>
      <w:r w:rsidRPr="00B45BF4">
        <w:rPr>
          <w:rFonts w:eastAsia="Calibri"/>
          <w:b/>
          <w:sz w:val="28"/>
          <w:szCs w:val="28"/>
        </w:rPr>
        <w:t xml:space="preserve"> классе</w:t>
      </w:r>
      <w:r>
        <w:rPr>
          <w:rFonts w:eastAsia="Calibri"/>
          <w:b/>
          <w:sz w:val="28"/>
          <w:szCs w:val="28"/>
        </w:rPr>
        <w:t xml:space="preserve"> </w:t>
      </w:r>
      <w:r w:rsidRPr="00B45BF4">
        <w:rPr>
          <w:rFonts w:eastAsia="Calibri"/>
          <w:b/>
          <w:sz w:val="28"/>
          <w:szCs w:val="28"/>
        </w:rPr>
        <w:t>в 2021 году</w:t>
      </w:r>
    </w:p>
    <w:p w:rsidR="003B1EF7" w:rsidRDefault="003B1EF7" w:rsidP="003B1EF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A7511D" w:rsidRDefault="00304B1F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4381" cy="3115340"/>
            <wp:effectExtent l="0" t="0" r="1206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4B1F" w:rsidRDefault="00304B1F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 МБОУ СОШ № 43,44,45,52 в сравнении с 2019-2020 учебным годом при среднеарифметической системе оценивания, в 2020-2021 учебном году произошло снижение качества знаний по следующим причинам: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1. Средневзвешенная система оценивания предъявляет более жесткие требования к процессу обучения и качеству подготовки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>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2. При введении средневзвешенного оценивания возрастает роль внутренних и внешних оценочных процедур, не все обучающиеся готовы к этому, причиной чего является недостаточная информационно-разъяснительная работа с родителями и обучающимися.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3. Одной из объективных причин является увеличение количества детей с ОВЗ.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4. Учителя-предметники основной упор в процессе обучения делают на среднего ученика, не отработана система индивидуализации и дифференциации обучения.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sz w:val="28"/>
          <w:szCs w:val="28"/>
        </w:rPr>
        <w:t>6. По-прежнему достаточно низким остается уровень педагогической грамотности родителей.</w:t>
      </w:r>
    </w:p>
    <w:p w:rsidR="00DD794B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</w:p>
    <w:p w:rsidR="00A7511D" w:rsidRDefault="00A7511D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  <w:r w:rsidRPr="00A7511D">
        <w:rPr>
          <w:rFonts w:eastAsia="Calibri"/>
          <w:b/>
          <w:sz w:val="28"/>
          <w:szCs w:val="28"/>
        </w:rPr>
        <w:t>Итоги ЕГЭ</w:t>
      </w:r>
    </w:p>
    <w:p w:rsidR="00DD794B" w:rsidRPr="00A7511D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394"/>
        <w:gridCol w:w="1300"/>
        <w:gridCol w:w="1417"/>
        <w:gridCol w:w="1418"/>
        <w:gridCol w:w="1275"/>
        <w:gridCol w:w="1275"/>
      </w:tblGrid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выпускников, допущенных к ЕГЭ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Количество выпускников, не прошедших «порог успешности» по предмету 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выпускников, набравших 210 и более баллов по 3 предметам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ОО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418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275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Гимназия ст. </w:t>
            </w:r>
            <w:proofErr w:type="gramStart"/>
            <w:r w:rsidRPr="00A7511D">
              <w:rPr>
                <w:rFonts w:eastAsia="Calibri"/>
              </w:rPr>
              <w:t>Азовской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28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lastRenderedPageBreak/>
              <w:t>МБОУ СОШ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 № 43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№ 44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№ 45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50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18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№52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ИТОГО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</w:tr>
    </w:tbl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По результатам итоговой аттестации в 2021 году в сравнении с 2020 годом наблюдается снижение качества подготовки выпускников. Доля выпускников, не прошедших «порог успешности», увеличилась в МБОУ СОШ № 43, 52. При этом уменьшилась доля выпускников, набравших 210 и более баллов по 3 предметам во всех ОО участников проекта.</w:t>
      </w: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Данные показатели свидетельствуют о том, что на первом этапе внедрения средневзвешенного оценивания в образовательных организациях не была отработана система оценивания уровня подготовки обучающихся, не все учителя образовательных организаций объективно оценивают уровень подготовки выпускников. Недостаточно обеспечивается объективность оценивания в рамках конкретной оценочной процедуры в ОО, не все работы проверяются по стандартизированным критериям.</w:t>
      </w:r>
    </w:p>
    <w:p w:rsidR="00A7511D" w:rsidRPr="00A7511D" w:rsidRDefault="00A7511D" w:rsidP="00A7511D">
      <w:pPr>
        <w:spacing w:after="0" w:line="240" w:lineRule="auto"/>
        <w:ind w:left="-709" w:firstLine="709"/>
        <w:jc w:val="both"/>
        <w:rPr>
          <w:rFonts w:eastAsia="Calibri"/>
          <w:sz w:val="28"/>
          <w:szCs w:val="28"/>
        </w:rPr>
      </w:pPr>
    </w:p>
    <w:p w:rsidR="00A7511D" w:rsidRDefault="00A7511D" w:rsidP="00A7511D">
      <w:pPr>
        <w:spacing w:after="0" w:line="240" w:lineRule="auto"/>
        <w:ind w:left="-709" w:firstLine="709"/>
        <w:jc w:val="center"/>
        <w:rPr>
          <w:rFonts w:eastAsia="Calibri"/>
          <w:b/>
        </w:rPr>
      </w:pPr>
      <w:r w:rsidRPr="00A7511D">
        <w:rPr>
          <w:rFonts w:eastAsia="Calibri"/>
          <w:b/>
        </w:rPr>
        <w:t xml:space="preserve">Количество выпускников, получивших медаль «За успехи в учении» </w:t>
      </w:r>
    </w:p>
    <w:p w:rsidR="00DD794B" w:rsidRPr="00A7511D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1756"/>
        <w:gridCol w:w="2263"/>
        <w:gridCol w:w="1984"/>
        <w:gridCol w:w="2415"/>
      </w:tblGrid>
      <w:tr w:rsidR="00A7511D" w:rsidRPr="00A7511D" w:rsidTr="00A7511D">
        <w:trPr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ОО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2019- 2020 учебный год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2020- 2021 учебный год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vMerge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Среднеарифметическое оценивание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Средневзвешенное оценивание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vMerge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медалистов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Calibri"/>
              </w:rPr>
            </w:pPr>
            <w:r w:rsidRPr="00A7511D">
              <w:rPr>
                <w:rFonts w:eastAsia="Calibri"/>
              </w:rPr>
              <w:t>Из них подтвердили «медали»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медалистов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Из них подтвердили «медали»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гимназия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№ 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43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 44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45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11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15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7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52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</w:tr>
    </w:tbl>
    <w:p w:rsidR="00A7511D" w:rsidRPr="00A7511D" w:rsidRDefault="00A7511D" w:rsidP="00A7511D">
      <w:pPr>
        <w:spacing w:after="0" w:line="240" w:lineRule="auto"/>
        <w:ind w:left="-709" w:firstLine="709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По мониторингу  выпускников, получивших медаль «За успехи в учении» в 2021 году можно сделать вывод о том, что ситуация, аналогичная прошлому году, в МБОУ СОШ № 44 и 45 в лучшую сторону не изменилась. В МБОУ СОШ № 44 из трех претендентов на медаль подтвердила результатами ЕГЭ только 1 выпускница, в МБОУ СОШ № 45 из 15 выпускников только 7 смогли подтвердить результатами ЕГЭ медали «За успехи в учении». 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lastRenderedPageBreak/>
        <w:t xml:space="preserve"> Таким образом, по итогам работы внедрения средневзвешенного оценивая, можно сделать вывод, что такая работа позволяет достаточно объективно оценивать образовательные результаты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 xml:space="preserve"> при условии:</w:t>
      </w:r>
    </w:p>
    <w:p w:rsidR="00A7511D" w:rsidRPr="00A7511D" w:rsidRDefault="00A7511D" w:rsidP="00A7511D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Наличия описания оценочной процедуры, закрепляющего соответствие этой оценочной процедуры следующим принципам: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а) использование научно-обоснованной концепции и качественных контрольно-измерительных материалов;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б) применение единых организационно-технологических мер защиты информации;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в)  привлечение квалифицированных специалистов на всех этапах;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2. Формирования у участников образовательных отношений позитивного отношения к объективной оценке образовательных результатов.</w:t>
      </w:r>
    </w:p>
    <w:p w:rsidR="00A7511D" w:rsidRPr="00A7511D" w:rsidRDefault="00A7511D" w:rsidP="00A7511D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Важным механизмом обеспечения объективности оценивания является: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A7511D">
        <w:rPr>
          <w:rFonts w:eastAsia="Calibri"/>
          <w:sz w:val="28"/>
          <w:szCs w:val="28"/>
        </w:rPr>
        <w:t>внутришкольная</w:t>
      </w:r>
      <w:proofErr w:type="spellEnd"/>
      <w:r w:rsidRPr="00A7511D">
        <w:rPr>
          <w:rFonts w:eastAsia="Calibri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возможностями детей» (Приказ Минтруда № 544н от 18.10.2015 «Об утверждении профессионального стандарта «Педагог (педагогическая деятельность в сфере дошкольного, начального общего </w:t>
      </w:r>
      <w:proofErr w:type="spellStart"/>
      <w:proofErr w:type="gramStart"/>
      <w:r w:rsidRPr="00A7511D">
        <w:rPr>
          <w:rFonts w:eastAsia="Calibri"/>
          <w:sz w:val="28"/>
          <w:szCs w:val="28"/>
        </w:rPr>
        <w:t>общего</w:t>
      </w:r>
      <w:proofErr w:type="spellEnd"/>
      <w:proofErr w:type="gramEnd"/>
      <w:r w:rsidRPr="00A7511D">
        <w:rPr>
          <w:rFonts w:eastAsia="Calibri"/>
          <w:sz w:val="28"/>
          <w:szCs w:val="28"/>
        </w:rPr>
        <w:t>, основного общего , среднего общего образования) (воспитатель, учитель);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положение о внутренней системе оценки качества подготовки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>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система регулярных независимых оценочных процедур, объективность результатов которых обеспечивает руководство ОО;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принятые в ОО прозрачные критерии </w:t>
      </w:r>
      <w:proofErr w:type="spellStart"/>
      <w:r w:rsidRPr="00A7511D">
        <w:rPr>
          <w:rFonts w:eastAsia="Calibri"/>
          <w:sz w:val="28"/>
          <w:szCs w:val="28"/>
        </w:rPr>
        <w:t>внутришкольного</w:t>
      </w:r>
      <w:proofErr w:type="spellEnd"/>
      <w:r w:rsidRPr="00A7511D">
        <w:rPr>
          <w:rFonts w:eastAsia="Calibri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A7511D">
        <w:rPr>
          <w:rFonts w:eastAsia="Calibri"/>
          <w:sz w:val="28"/>
          <w:szCs w:val="28"/>
        </w:rPr>
        <w:t>внутришкольное</w:t>
      </w:r>
      <w:proofErr w:type="spellEnd"/>
      <w:r w:rsidRPr="00A7511D">
        <w:rPr>
          <w:rFonts w:eastAsia="Calibri"/>
          <w:sz w:val="28"/>
          <w:szCs w:val="28"/>
        </w:rPr>
        <w:t xml:space="preserve"> обучение и образование;</w:t>
      </w:r>
    </w:p>
    <w:p w:rsid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проведение учителями и методическими объединениями учителей экспертной работы с результатами оценочных процедур.</w:t>
      </w:r>
    </w:p>
    <w:p w:rsidR="0086794A" w:rsidRPr="00A7511D" w:rsidRDefault="0086794A" w:rsidP="0086794A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eastAsia="Calibri"/>
          <w:sz w:val="28"/>
          <w:szCs w:val="28"/>
        </w:rPr>
      </w:pPr>
    </w:p>
    <w:p w:rsidR="00520FEA" w:rsidRPr="00413D58" w:rsidRDefault="00520FEA" w:rsidP="00413D58">
      <w:pPr>
        <w:pStyle w:val="2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9615777"/>
      <w:r w:rsidRPr="00413D58">
        <w:rPr>
          <w:rFonts w:ascii="Times New Roman" w:hAnsi="Times New Roman" w:cs="Times New Roman"/>
          <w:color w:val="auto"/>
          <w:sz w:val="28"/>
          <w:szCs w:val="28"/>
        </w:rPr>
        <w:t>Результативность</w:t>
      </w:r>
      <w:bookmarkEnd w:id="4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11A7D" w:rsidRDefault="000437A8" w:rsidP="00413D58">
      <w:pPr>
        <w:spacing w:after="0" w:line="24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В течение отчетного периода достигнуты следующие результаты:</w:t>
      </w:r>
    </w:p>
    <w:p w:rsidR="000437A8" w:rsidRPr="00011A7D" w:rsidRDefault="000437A8" w:rsidP="00413D5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Сформирован комплект продуктов инновационной деятельности, включающий в себя:</w:t>
      </w:r>
    </w:p>
    <w:p w:rsidR="000437A8" w:rsidRDefault="00A77A2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77A2D">
        <w:rPr>
          <w:sz w:val="28"/>
          <w:szCs w:val="28"/>
        </w:rPr>
        <w:t>положение о средневзвешенной оценке в образовательных организациях муниципального образования Северский район;</w:t>
      </w:r>
    </w:p>
    <w:p w:rsidR="00011A7D" w:rsidRDefault="00A77A2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положение о сетевом взаимодействии организаций системы образования Северского района</w:t>
      </w:r>
      <w:r w:rsidR="00011A7D" w:rsidRPr="00011A7D">
        <w:rPr>
          <w:sz w:val="28"/>
          <w:szCs w:val="28"/>
        </w:rPr>
        <w:t>;</w:t>
      </w:r>
    </w:p>
    <w:p w:rsidR="00011A7D" w:rsidRDefault="00011A7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рекомендации по ликвидации причин необъективности выставления итоговых отметок в образовательных организациях муниципалитета</w:t>
      </w:r>
      <w:r>
        <w:rPr>
          <w:sz w:val="28"/>
          <w:szCs w:val="28"/>
        </w:rPr>
        <w:t xml:space="preserve">; </w:t>
      </w:r>
    </w:p>
    <w:p w:rsidR="00011A7D" w:rsidRDefault="00011A7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 по внедрению критериев выставления полугодовых отметок с учетом результатов контрольных, практических, лабораторных работ, ВПР и КДР</w:t>
      </w:r>
      <w:r w:rsidR="00282186">
        <w:rPr>
          <w:sz w:val="28"/>
          <w:szCs w:val="28"/>
        </w:rPr>
        <w:t xml:space="preserve"> и иных проверочных работ;</w:t>
      </w:r>
    </w:p>
    <w:p w:rsidR="009F0748" w:rsidRDefault="009F0748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F0748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F074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и по </w:t>
      </w:r>
      <w:r w:rsidRPr="009F0748">
        <w:rPr>
          <w:sz w:val="28"/>
          <w:szCs w:val="28"/>
        </w:rPr>
        <w:t>объективному оцениванию образовательных результатов обучающихся</w:t>
      </w:r>
      <w:r>
        <w:rPr>
          <w:sz w:val="28"/>
          <w:szCs w:val="28"/>
        </w:rPr>
        <w:t>;</w:t>
      </w:r>
    </w:p>
    <w:p w:rsidR="00282186" w:rsidRDefault="00282186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на сайте материалов по теме проекта.</w:t>
      </w:r>
    </w:p>
    <w:p w:rsidR="00011A7D" w:rsidRPr="00011A7D" w:rsidRDefault="00011A7D" w:rsidP="00413D5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 xml:space="preserve">методическая сеть, включающая в себя образовательные организации Северского района, а так же </w:t>
      </w:r>
      <w:r w:rsidR="00282186">
        <w:rPr>
          <w:sz w:val="28"/>
          <w:szCs w:val="28"/>
        </w:rPr>
        <w:t xml:space="preserve">ТМС </w:t>
      </w:r>
      <w:proofErr w:type="spellStart"/>
      <w:r w:rsidR="00282186">
        <w:rPr>
          <w:sz w:val="28"/>
          <w:szCs w:val="28"/>
        </w:rPr>
        <w:t>Динского</w:t>
      </w:r>
      <w:proofErr w:type="spellEnd"/>
      <w:r w:rsidR="00282186">
        <w:rPr>
          <w:sz w:val="28"/>
          <w:szCs w:val="28"/>
        </w:rPr>
        <w:t xml:space="preserve"> района и КНМЦ              г. Краснодара. </w:t>
      </w:r>
    </w:p>
    <w:p w:rsidR="00011A7D" w:rsidRDefault="00011A7D" w:rsidP="00413D5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20FEA" w:rsidRPr="00413D58" w:rsidRDefault="00520FEA" w:rsidP="0086794A">
      <w:pPr>
        <w:pStyle w:val="2"/>
        <w:numPr>
          <w:ilvl w:val="0"/>
          <w:numId w:val="2"/>
        </w:numPr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9615778"/>
      <w:r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Апробация и </w:t>
      </w:r>
      <w:proofErr w:type="spellStart"/>
      <w:r w:rsidRPr="00413D58">
        <w:rPr>
          <w:rFonts w:ascii="Times New Roman" w:hAnsi="Times New Roman" w:cs="Times New Roman"/>
          <w:color w:val="auto"/>
          <w:sz w:val="28"/>
          <w:szCs w:val="28"/>
        </w:rPr>
        <w:t>диссеменация</w:t>
      </w:r>
      <w:proofErr w:type="spellEnd"/>
      <w:r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деятельности КИП в образовательных организациях </w:t>
      </w:r>
      <w:r w:rsidR="00CA0193"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Северского района на </w:t>
      </w:r>
      <w:r w:rsidRPr="00413D58">
        <w:rPr>
          <w:rFonts w:ascii="Times New Roman" w:hAnsi="Times New Roman" w:cs="Times New Roman"/>
          <w:color w:val="auto"/>
          <w:sz w:val="28"/>
          <w:szCs w:val="28"/>
        </w:rPr>
        <w:t>основе сетевого взаимодействия</w:t>
      </w:r>
      <w:bookmarkEnd w:id="5"/>
    </w:p>
    <w:p w:rsidR="00520FEA" w:rsidRDefault="00520FEA" w:rsidP="00413D5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сети входят 8 образовательных организаций Северского района: СОШ №№ 32, </w:t>
      </w:r>
      <w:r w:rsidRPr="00282186">
        <w:rPr>
          <w:color w:val="000000"/>
          <w:sz w:val="28"/>
          <w:szCs w:val="28"/>
        </w:rPr>
        <w:t>43,</w:t>
      </w:r>
      <w:r>
        <w:rPr>
          <w:color w:val="000000"/>
          <w:sz w:val="28"/>
          <w:szCs w:val="28"/>
        </w:rPr>
        <w:t xml:space="preserve"> 44,45, 52, 6, 59, Азовская гимназия</w:t>
      </w:r>
      <w:r w:rsidR="00CA0193">
        <w:rPr>
          <w:color w:val="000000"/>
          <w:sz w:val="28"/>
          <w:szCs w:val="28"/>
        </w:rPr>
        <w:t>, М</w:t>
      </w:r>
      <w:r w:rsidR="00CA0193" w:rsidRPr="00CA0193">
        <w:rPr>
          <w:color w:val="000000"/>
          <w:sz w:val="28"/>
          <w:szCs w:val="28"/>
        </w:rPr>
        <w:t xml:space="preserve">КУ ЦПО МО </w:t>
      </w:r>
      <w:r w:rsidR="00CA0193">
        <w:rPr>
          <w:color w:val="000000"/>
          <w:sz w:val="28"/>
          <w:szCs w:val="28"/>
        </w:rPr>
        <w:t>Динской р</w:t>
      </w:r>
      <w:r w:rsidR="00CA0193" w:rsidRPr="00CA0193">
        <w:rPr>
          <w:color w:val="000000"/>
          <w:sz w:val="28"/>
          <w:szCs w:val="28"/>
        </w:rPr>
        <w:t>айон</w:t>
      </w:r>
      <w:r w:rsidR="00CA0193">
        <w:rPr>
          <w:color w:val="000000"/>
          <w:sz w:val="28"/>
          <w:szCs w:val="28"/>
        </w:rPr>
        <w:t xml:space="preserve">, так же </w:t>
      </w:r>
      <w:r w:rsidR="00CA0193" w:rsidRPr="00CA0193">
        <w:rPr>
          <w:color w:val="000000"/>
          <w:sz w:val="28"/>
          <w:szCs w:val="28"/>
        </w:rPr>
        <w:t>Краснодарский научно-методический центр</w:t>
      </w:r>
      <w:r w:rsidR="00CA0193">
        <w:rPr>
          <w:color w:val="000000"/>
          <w:sz w:val="28"/>
          <w:szCs w:val="28"/>
        </w:rPr>
        <w:t>.</w:t>
      </w:r>
    </w:p>
    <w:p w:rsidR="00CA0193" w:rsidRDefault="00CA0193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проекта были проведены следующие мероприятия:   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 xml:space="preserve">оздание координационного совета по вопросам проекта «Система </w:t>
      </w:r>
      <w:proofErr w:type="gramStart"/>
      <w:r w:rsidR="00282186" w:rsidRPr="009F0748">
        <w:rPr>
          <w:color w:val="000000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 w:rsidR="00282186" w:rsidRPr="009F0748">
        <w:rPr>
          <w:color w:val="000000"/>
          <w:sz w:val="28"/>
          <w:szCs w:val="28"/>
        </w:rPr>
        <w:t>»</w:t>
      </w:r>
      <w:r w:rsidR="00CA0193"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 xml:space="preserve">заседания </w:t>
      </w:r>
      <w:r w:rsidR="00282186" w:rsidRPr="009F0748">
        <w:rPr>
          <w:color w:val="000000"/>
          <w:sz w:val="28"/>
          <w:szCs w:val="28"/>
        </w:rPr>
        <w:t>рабочей группы учителей-предметников по отбору информации о внедрен</w:t>
      </w:r>
      <w:r w:rsidRPr="009F0748">
        <w:rPr>
          <w:color w:val="000000"/>
          <w:sz w:val="28"/>
          <w:szCs w:val="28"/>
        </w:rPr>
        <w:t>ии средневзвешенной оценки;</w:t>
      </w:r>
    </w:p>
    <w:p w:rsidR="00282186" w:rsidRPr="009F0748" w:rsidRDefault="00282186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Определение пилотных площадок для апробации средневзвешенной оценки в АИС «Сетевой город»</w:t>
      </w:r>
      <w:r w:rsidR="00CA0193"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заседания</w:t>
      </w:r>
      <w:r w:rsidR="00282186" w:rsidRPr="009F0748">
        <w:rPr>
          <w:color w:val="000000"/>
          <w:sz w:val="28"/>
          <w:szCs w:val="28"/>
        </w:rPr>
        <w:t xml:space="preserve"> коллегии по вопросам объективности оценивания образовательных результатов выпускников, не подтвердивших медали «За успехи в учении» в ЕГЭ 2021 г.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одельны</w:t>
      </w:r>
      <w:r w:rsidRPr="009F0748">
        <w:rPr>
          <w:color w:val="000000"/>
          <w:sz w:val="28"/>
          <w:szCs w:val="28"/>
        </w:rPr>
        <w:t>е семинары</w:t>
      </w:r>
      <w:r w:rsidR="00282186" w:rsidRPr="009F0748">
        <w:rPr>
          <w:color w:val="000000"/>
          <w:sz w:val="28"/>
          <w:szCs w:val="28"/>
        </w:rPr>
        <w:t xml:space="preserve"> по внедрению средневзвешенной оценки на уровне муниципалитета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>оздание сетевых сообществ педагогов по повышению качества подготовки выпускников к итоговой аттестации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о</w:t>
      </w:r>
      <w:r w:rsidR="00282186" w:rsidRPr="009F0748">
        <w:rPr>
          <w:color w:val="000000"/>
          <w:sz w:val="28"/>
          <w:szCs w:val="28"/>
        </w:rPr>
        <w:t>бучающие семинары для заместителей директоров ОО по вопросам внедрения ср</w:t>
      </w:r>
      <w:r w:rsidRPr="009F0748">
        <w:rPr>
          <w:color w:val="000000"/>
          <w:sz w:val="28"/>
          <w:szCs w:val="28"/>
        </w:rPr>
        <w:t>едневзвешенного оценивания в ОО;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етодически</w:t>
      </w:r>
      <w:r w:rsidRPr="009F0748">
        <w:rPr>
          <w:color w:val="000000"/>
          <w:sz w:val="28"/>
          <w:szCs w:val="28"/>
        </w:rPr>
        <w:t>е</w:t>
      </w:r>
      <w:r w:rsidR="00282186" w:rsidRPr="009F0748">
        <w:rPr>
          <w:color w:val="000000"/>
          <w:sz w:val="28"/>
          <w:szCs w:val="28"/>
        </w:rPr>
        <w:t xml:space="preserve"> совещани</w:t>
      </w:r>
      <w:r w:rsidRPr="009F0748">
        <w:rPr>
          <w:color w:val="000000"/>
          <w:sz w:val="28"/>
          <w:szCs w:val="28"/>
        </w:rPr>
        <w:t>я</w:t>
      </w:r>
      <w:r w:rsidR="00282186" w:rsidRPr="009F0748">
        <w:rPr>
          <w:color w:val="000000"/>
          <w:sz w:val="28"/>
          <w:szCs w:val="28"/>
        </w:rPr>
        <w:t xml:space="preserve"> в </w:t>
      </w:r>
      <w:r w:rsidRPr="009F0748">
        <w:rPr>
          <w:color w:val="000000"/>
          <w:sz w:val="28"/>
          <w:szCs w:val="28"/>
        </w:rPr>
        <w:t xml:space="preserve">образовательных организациях муниципалитета </w:t>
      </w:r>
      <w:r w:rsidR="00282186" w:rsidRPr="009F0748">
        <w:rPr>
          <w:color w:val="000000"/>
          <w:sz w:val="28"/>
          <w:szCs w:val="28"/>
        </w:rPr>
        <w:t>по ознакомлению с проектом «Средневзвешенная оценка знаний умений навыков обучающихся»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етодический семинар  «Модель школьной оценки качества образования в переходный период к средневзвешенному оцениванию (из опыта работы пилотной площадки)»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>еминар «Роль методической службы в повышении объективности оценивания образовательных результатов обучающихся»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п</w:t>
      </w:r>
      <w:r w:rsidR="00282186" w:rsidRPr="009F0748">
        <w:rPr>
          <w:color w:val="000000"/>
          <w:sz w:val="28"/>
          <w:szCs w:val="28"/>
        </w:rPr>
        <w:t>роектирование и организация методической работы в условиях сетевого взаимодействия и партнерских соглашений</w:t>
      </w:r>
      <w:r w:rsidRPr="009F0748">
        <w:rPr>
          <w:color w:val="000000"/>
          <w:sz w:val="28"/>
          <w:szCs w:val="28"/>
        </w:rPr>
        <w:t>;</w:t>
      </w:r>
    </w:p>
    <w:p w:rsidR="00282186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lastRenderedPageBreak/>
        <w:t>о</w:t>
      </w:r>
      <w:r w:rsidR="00282186" w:rsidRPr="009F0748">
        <w:rPr>
          <w:color w:val="000000"/>
          <w:sz w:val="28"/>
          <w:szCs w:val="28"/>
        </w:rPr>
        <w:t>казание консультативной помощи ОО по вопросам внедрен</w:t>
      </w:r>
      <w:r w:rsidRPr="009F0748">
        <w:rPr>
          <w:color w:val="000000"/>
          <w:sz w:val="28"/>
          <w:szCs w:val="28"/>
        </w:rPr>
        <w:t>ия средневзвешенного оценивания</w:t>
      </w:r>
      <w:r w:rsidR="00413D58">
        <w:rPr>
          <w:color w:val="000000"/>
          <w:sz w:val="28"/>
          <w:szCs w:val="28"/>
        </w:rPr>
        <w:t>.</w:t>
      </w:r>
    </w:p>
    <w:p w:rsidR="00413D58" w:rsidRPr="009F0748" w:rsidRDefault="00413D58" w:rsidP="00413D58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282186" w:rsidRPr="0086794A" w:rsidRDefault="00282186" w:rsidP="00413D58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86794A">
        <w:rPr>
          <w:b/>
          <w:sz w:val="28"/>
          <w:szCs w:val="28"/>
        </w:rPr>
        <w:t>Трансляционная деятельность</w:t>
      </w:r>
    </w:p>
    <w:p w:rsidR="00413D58" w:rsidRPr="00413D58" w:rsidRDefault="00413D58" w:rsidP="00413D58">
      <w:pPr>
        <w:pStyle w:val="a6"/>
        <w:spacing w:after="0" w:line="240" w:lineRule="auto"/>
        <w:rPr>
          <w:color w:val="FF0000"/>
          <w:sz w:val="28"/>
          <w:szCs w:val="28"/>
        </w:rPr>
      </w:pPr>
    </w:p>
    <w:p w:rsidR="00282186" w:rsidRP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«Роль методической службы в повышении объективности оценивания образовательных результатов обучающихся»</w:t>
      </w:r>
    </w:p>
    <w:p w:rsidR="00282186" w:rsidRP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«Проектирование и организация методической работы в условиях сетевого взаимодействия и партнерских соглашений»</w:t>
      </w:r>
    </w:p>
    <w:p w:rsid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Методический семинар «Модель школьной оценки качества образования в переходный период к средневзвешенному оцениванию (из опыта работы пилотной площадки)»</w:t>
      </w:r>
      <w:r w:rsidR="00041C65">
        <w:rPr>
          <w:color w:val="000000"/>
          <w:sz w:val="28"/>
          <w:szCs w:val="28"/>
        </w:rPr>
        <w:t>.</w:t>
      </w:r>
    </w:p>
    <w:p w:rsidR="00282186" w:rsidRDefault="00282186" w:rsidP="009F0748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282186" w:rsidRDefault="0028218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282186" w:rsidRDefault="0028218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sectPr w:rsidR="00282186" w:rsidSect="00DD794B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C5" w:rsidRDefault="00C63DC5" w:rsidP="00700DB8">
      <w:pPr>
        <w:spacing w:after="0" w:line="240" w:lineRule="auto"/>
      </w:pPr>
      <w:r>
        <w:separator/>
      </w:r>
    </w:p>
  </w:endnote>
  <w:endnote w:type="continuationSeparator" w:id="0">
    <w:p w:rsidR="00C63DC5" w:rsidRDefault="00C63DC5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679"/>
      <w:docPartObj>
        <w:docPartGallery w:val="Page Numbers (Bottom of Page)"/>
        <w:docPartUnique/>
      </w:docPartObj>
    </w:sdtPr>
    <w:sdtContent>
      <w:p w:rsidR="00CE69E8" w:rsidRDefault="00A332DF">
        <w:pPr>
          <w:pStyle w:val="a9"/>
          <w:jc w:val="center"/>
        </w:pPr>
        <w:r>
          <w:fldChar w:fldCharType="begin"/>
        </w:r>
        <w:r w:rsidR="004225A1">
          <w:instrText xml:space="preserve"> PAGE   \* MERGEFORMAT </w:instrText>
        </w:r>
        <w:r>
          <w:fldChar w:fldCharType="separate"/>
        </w:r>
        <w:r w:rsidR="004B0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9E8" w:rsidRDefault="00CE69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C5" w:rsidRDefault="00C63DC5" w:rsidP="00700DB8">
      <w:pPr>
        <w:spacing w:after="0" w:line="240" w:lineRule="auto"/>
      </w:pPr>
      <w:r>
        <w:separator/>
      </w:r>
    </w:p>
  </w:footnote>
  <w:footnote w:type="continuationSeparator" w:id="0">
    <w:p w:rsidR="00C63DC5" w:rsidRDefault="00C63DC5" w:rsidP="0070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995"/>
    <w:multiLevelType w:val="hybridMultilevel"/>
    <w:tmpl w:val="463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A43"/>
    <w:multiLevelType w:val="hybridMultilevel"/>
    <w:tmpl w:val="95FEAE86"/>
    <w:lvl w:ilvl="0" w:tplc="D10C3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304420"/>
    <w:multiLevelType w:val="hybridMultilevel"/>
    <w:tmpl w:val="F3B89694"/>
    <w:lvl w:ilvl="0" w:tplc="72B4DFB0">
      <w:start w:val="1"/>
      <w:numFmt w:val="decimal"/>
      <w:lvlText w:val="%1."/>
      <w:lvlJc w:val="left"/>
      <w:pPr>
        <w:ind w:left="86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D045E32"/>
    <w:multiLevelType w:val="hybridMultilevel"/>
    <w:tmpl w:val="C5306ACC"/>
    <w:lvl w:ilvl="0" w:tplc="D10C3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48133F"/>
    <w:multiLevelType w:val="hybridMultilevel"/>
    <w:tmpl w:val="51A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DB1"/>
    <w:multiLevelType w:val="hybridMultilevel"/>
    <w:tmpl w:val="B4E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683D"/>
    <w:multiLevelType w:val="hybridMultilevel"/>
    <w:tmpl w:val="66567714"/>
    <w:lvl w:ilvl="0" w:tplc="D10C3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F511F4"/>
    <w:multiLevelType w:val="hybridMultilevel"/>
    <w:tmpl w:val="8C46D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4C"/>
    <w:rsid w:val="00011A7D"/>
    <w:rsid w:val="00023A66"/>
    <w:rsid w:val="00041C65"/>
    <w:rsid w:val="000423E9"/>
    <w:rsid w:val="000437A8"/>
    <w:rsid w:val="00071CB6"/>
    <w:rsid w:val="000725AD"/>
    <w:rsid w:val="000D37FA"/>
    <w:rsid w:val="000D7D10"/>
    <w:rsid w:val="000F43DE"/>
    <w:rsid w:val="00103173"/>
    <w:rsid w:val="00106F31"/>
    <w:rsid w:val="00111804"/>
    <w:rsid w:val="00124F0C"/>
    <w:rsid w:val="00143FB0"/>
    <w:rsid w:val="00171B02"/>
    <w:rsid w:val="00187F38"/>
    <w:rsid w:val="001D6A14"/>
    <w:rsid w:val="001D6AF7"/>
    <w:rsid w:val="001D7D05"/>
    <w:rsid w:val="001E6B59"/>
    <w:rsid w:val="001F221F"/>
    <w:rsid w:val="00202A84"/>
    <w:rsid w:val="00203C1D"/>
    <w:rsid w:val="00231FAD"/>
    <w:rsid w:val="0023417F"/>
    <w:rsid w:val="00267089"/>
    <w:rsid w:val="002740E3"/>
    <w:rsid w:val="00275E46"/>
    <w:rsid w:val="00282186"/>
    <w:rsid w:val="002A6B89"/>
    <w:rsid w:val="002A7A13"/>
    <w:rsid w:val="002B415C"/>
    <w:rsid w:val="002D5D67"/>
    <w:rsid w:val="002E016E"/>
    <w:rsid w:val="002E5221"/>
    <w:rsid w:val="002F16B2"/>
    <w:rsid w:val="002F3F25"/>
    <w:rsid w:val="00304B1F"/>
    <w:rsid w:val="00320155"/>
    <w:rsid w:val="00326EF7"/>
    <w:rsid w:val="00381141"/>
    <w:rsid w:val="003B1EF7"/>
    <w:rsid w:val="003B2BE4"/>
    <w:rsid w:val="003D4BF9"/>
    <w:rsid w:val="003D73A5"/>
    <w:rsid w:val="003F2F0E"/>
    <w:rsid w:val="00401BB3"/>
    <w:rsid w:val="00410B36"/>
    <w:rsid w:val="00413D58"/>
    <w:rsid w:val="004157E9"/>
    <w:rsid w:val="0042000B"/>
    <w:rsid w:val="004225A1"/>
    <w:rsid w:val="004663FA"/>
    <w:rsid w:val="0048565F"/>
    <w:rsid w:val="0049551B"/>
    <w:rsid w:val="004B0858"/>
    <w:rsid w:val="004B09C4"/>
    <w:rsid w:val="004B5983"/>
    <w:rsid w:val="004B6A93"/>
    <w:rsid w:val="004C1498"/>
    <w:rsid w:val="004E2F15"/>
    <w:rsid w:val="004E4938"/>
    <w:rsid w:val="004F61D0"/>
    <w:rsid w:val="00515E66"/>
    <w:rsid w:val="00520FEA"/>
    <w:rsid w:val="00523698"/>
    <w:rsid w:val="005748B0"/>
    <w:rsid w:val="00583711"/>
    <w:rsid w:val="005936E5"/>
    <w:rsid w:val="005A72E2"/>
    <w:rsid w:val="005A7EDA"/>
    <w:rsid w:val="005B0DFB"/>
    <w:rsid w:val="005B6181"/>
    <w:rsid w:val="00623067"/>
    <w:rsid w:val="0063748D"/>
    <w:rsid w:val="00652936"/>
    <w:rsid w:val="0068355F"/>
    <w:rsid w:val="00695E82"/>
    <w:rsid w:val="006B4ACA"/>
    <w:rsid w:val="006F4693"/>
    <w:rsid w:val="00700DB8"/>
    <w:rsid w:val="00704F6C"/>
    <w:rsid w:val="00713EF2"/>
    <w:rsid w:val="0073093C"/>
    <w:rsid w:val="007459BA"/>
    <w:rsid w:val="007500AA"/>
    <w:rsid w:val="00761983"/>
    <w:rsid w:val="00782536"/>
    <w:rsid w:val="007A5747"/>
    <w:rsid w:val="007C0362"/>
    <w:rsid w:val="0081545F"/>
    <w:rsid w:val="00826E4C"/>
    <w:rsid w:val="00847BFB"/>
    <w:rsid w:val="00852CCE"/>
    <w:rsid w:val="00864661"/>
    <w:rsid w:val="0086794A"/>
    <w:rsid w:val="008751D2"/>
    <w:rsid w:val="008850D6"/>
    <w:rsid w:val="0088646F"/>
    <w:rsid w:val="00886BA6"/>
    <w:rsid w:val="00890FE4"/>
    <w:rsid w:val="008E18DD"/>
    <w:rsid w:val="008F5243"/>
    <w:rsid w:val="00903F32"/>
    <w:rsid w:val="00926FC8"/>
    <w:rsid w:val="009545DA"/>
    <w:rsid w:val="009710F2"/>
    <w:rsid w:val="00977617"/>
    <w:rsid w:val="00993673"/>
    <w:rsid w:val="009A4CBC"/>
    <w:rsid w:val="009B734A"/>
    <w:rsid w:val="009C00F2"/>
    <w:rsid w:val="009D709F"/>
    <w:rsid w:val="009E1C60"/>
    <w:rsid w:val="009F0748"/>
    <w:rsid w:val="009F26EC"/>
    <w:rsid w:val="00A031A6"/>
    <w:rsid w:val="00A033B5"/>
    <w:rsid w:val="00A332DF"/>
    <w:rsid w:val="00A71EAC"/>
    <w:rsid w:val="00A7511D"/>
    <w:rsid w:val="00A77A2D"/>
    <w:rsid w:val="00A84E38"/>
    <w:rsid w:val="00AA35A9"/>
    <w:rsid w:val="00AB6F31"/>
    <w:rsid w:val="00AC412F"/>
    <w:rsid w:val="00B1026B"/>
    <w:rsid w:val="00B45BF4"/>
    <w:rsid w:val="00B85E30"/>
    <w:rsid w:val="00BC1CD0"/>
    <w:rsid w:val="00BC524D"/>
    <w:rsid w:val="00BD31AE"/>
    <w:rsid w:val="00C13176"/>
    <w:rsid w:val="00C63DC5"/>
    <w:rsid w:val="00C769BA"/>
    <w:rsid w:val="00C928CF"/>
    <w:rsid w:val="00CA0193"/>
    <w:rsid w:val="00CA5AE0"/>
    <w:rsid w:val="00CD1A3B"/>
    <w:rsid w:val="00CD61E7"/>
    <w:rsid w:val="00CE69E8"/>
    <w:rsid w:val="00CF4C23"/>
    <w:rsid w:val="00D3776E"/>
    <w:rsid w:val="00D567E0"/>
    <w:rsid w:val="00D63CC9"/>
    <w:rsid w:val="00D954C5"/>
    <w:rsid w:val="00DA6678"/>
    <w:rsid w:val="00DB5DBC"/>
    <w:rsid w:val="00DC4369"/>
    <w:rsid w:val="00DD2279"/>
    <w:rsid w:val="00DD794B"/>
    <w:rsid w:val="00DE2D01"/>
    <w:rsid w:val="00DE30B6"/>
    <w:rsid w:val="00E2285A"/>
    <w:rsid w:val="00E25992"/>
    <w:rsid w:val="00E34348"/>
    <w:rsid w:val="00E349F6"/>
    <w:rsid w:val="00E54861"/>
    <w:rsid w:val="00E6135E"/>
    <w:rsid w:val="00E67CF1"/>
    <w:rsid w:val="00EA0E02"/>
    <w:rsid w:val="00EC347A"/>
    <w:rsid w:val="00EE2BD5"/>
    <w:rsid w:val="00EF735C"/>
    <w:rsid w:val="00F02D30"/>
    <w:rsid w:val="00F12291"/>
    <w:rsid w:val="00F22CD5"/>
    <w:rsid w:val="00F40853"/>
    <w:rsid w:val="00FA0568"/>
    <w:rsid w:val="00FA0627"/>
    <w:rsid w:val="00FB2D83"/>
    <w:rsid w:val="00FB3A1F"/>
    <w:rsid w:val="00FC3B7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ev-imc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6;&#1091;&#1089;&#1089;&#1082;&#1080;&#1081;%20&#1103;&#1079;&#1099;&#1082;%209%20&#1082;&#1083;.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2;&#1072;&#1090;&#1077;&#1084;&#1072;&#1090;&#1080;&#1082;&#1072;%209%20&#1082;&#1083;.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89;&#1088;&#1077;&#1076;&#1085;&#1077;&#1074;&#1079;&#1074;&#1077;&#1096;&#1072;&#1085;&#1085;&#1072;&#1103;%2024.11.2021\&#1056;&#1091;&#1089;&#1089;&#1082;&#1080;&#1081;%20&#1103;&#1079;&#1099;&#1082;,%2011%20&#1082;&#108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2;&#1072;&#1090;&#1077;&#1084;&#1072;&#1090;&#1080;&#1082;&#1072;,%2011%20&#1082;&#1083;.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Лист1!$F$7:$F$10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Лист1!$F$11:$F$17</c:f>
              <c:numCache>
                <c:formatCode>General</c:formatCode>
                <c:ptCount val="7"/>
                <c:pt idx="0">
                  <c:v>100</c:v>
                </c:pt>
                <c:pt idx="1">
                  <c:v>40.5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Лист1!$G$7:$G$10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Лист1!$G$11:$G$17</c:f>
              <c:numCache>
                <c:formatCode>General</c:formatCode>
                <c:ptCount val="7"/>
                <c:pt idx="0">
                  <c:v>65</c:v>
                </c:pt>
                <c:pt idx="1">
                  <c:v>100</c:v>
                </c:pt>
                <c:pt idx="2">
                  <c:v>100</c:v>
                </c:pt>
                <c:pt idx="3">
                  <c:v>44.4</c:v>
                </c:pt>
                <c:pt idx="4">
                  <c:v>54.5</c:v>
                </c:pt>
                <c:pt idx="5">
                  <c:v>73.599999999999994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Лист1!$H$7:$H$10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Лист1!$H$11:$H$17</c:f>
              <c:numCache>
                <c:formatCode>General</c:formatCode>
                <c:ptCount val="7"/>
                <c:pt idx="0">
                  <c:v>100</c:v>
                </c:pt>
                <c:pt idx="1">
                  <c:v>29.3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Лист1!$I$7:$I$10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Лист1!$I$11:$I$17</c:f>
              <c:numCache>
                <c:formatCode>General</c:formatCode>
                <c:ptCount val="7"/>
                <c:pt idx="0">
                  <c:v>63</c:v>
                </c:pt>
                <c:pt idx="1">
                  <c:v>98.9</c:v>
                </c:pt>
                <c:pt idx="2">
                  <c:v>100</c:v>
                </c:pt>
                <c:pt idx="3">
                  <c:v>46.4</c:v>
                </c:pt>
                <c:pt idx="4">
                  <c:v>48.5</c:v>
                </c:pt>
                <c:pt idx="5">
                  <c:v>60.5</c:v>
                </c:pt>
                <c:pt idx="6">
                  <c:v>22</c:v>
                </c:pt>
              </c:numCache>
            </c:numRef>
          </c:val>
        </c:ser>
        <c:shape val="box"/>
        <c:axId val="130316160"/>
        <c:axId val="130317696"/>
        <c:axId val="0"/>
      </c:bar3DChart>
      <c:catAx>
        <c:axId val="130316160"/>
        <c:scaling>
          <c:orientation val="minMax"/>
        </c:scaling>
        <c:axPos val="b"/>
        <c:tickLblPos val="nextTo"/>
        <c:crossAx val="130317696"/>
        <c:crosses val="autoZero"/>
        <c:auto val="1"/>
        <c:lblAlgn val="ctr"/>
        <c:lblOffset val="100"/>
      </c:catAx>
      <c:valAx>
        <c:axId val="130317696"/>
        <c:scaling>
          <c:orientation val="minMax"/>
        </c:scaling>
        <c:axPos val="l"/>
        <c:majorGridlines/>
        <c:numFmt formatCode="General" sourceLinked="1"/>
        <c:tickLblPos val="nextTo"/>
        <c:crossAx val="1303161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Лист1!$G$9:$G$12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Лист1!$G$13:$G$20</c:f>
              <c:numCache>
                <c:formatCode>General</c:formatCode>
                <c:ptCount val="8"/>
                <c:pt idx="0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99.1</c:v>
                </c:pt>
                <c:pt idx="5">
                  <c:v>100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Лист1!$H$9:$H$12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Лист1!$H$13:$H$20</c:f>
              <c:numCache>
                <c:formatCode>General</c:formatCode>
                <c:ptCount val="8"/>
                <c:pt idx="0">
                  <c:v>65</c:v>
                </c:pt>
                <c:pt idx="2">
                  <c:v>40</c:v>
                </c:pt>
                <c:pt idx="3">
                  <c:v>67.599999999999994</c:v>
                </c:pt>
                <c:pt idx="4">
                  <c:v>42</c:v>
                </c:pt>
                <c:pt idx="5">
                  <c:v>67.599999999999994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Лист1!$I$9:$I$12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Лист1!$I$13:$I$20</c:f>
              <c:numCache>
                <c:formatCode>General</c:formatCode>
                <c:ptCount val="8"/>
                <c:pt idx="0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96.6</c:v>
                </c:pt>
                <c:pt idx="5">
                  <c:v>100</c:v>
                </c:pt>
                <c:pt idx="7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Лист1!$J$9:$J$12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Лист1!$J$13:$J$20</c:f>
              <c:numCache>
                <c:formatCode>General</c:formatCode>
                <c:ptCount val="8"/>
                <c:pt idx="0">
                  <c:v>63</c:v>
                </c:pt>
                <c:pt idx="2">
                  <c:v>41.2</c:v>
                </c:pt>
                <c:pt idx="3">
                  <c:v>59.2</c:v>
                </c:pt>
                <c:pt idx="4">
                  <c:v>44.2</c:v>
                </c:pt>
                <c:pt idx="5">
                  <c:v>59.2</c:v>
                </c:pt>
                <c:pt idx="7">
                  <c:v>27</c:v>
                </c:pt>
              </c:numCache>
            </c:numRef>
          </c:val>
        </c:ser>
        <c:axId val="130466944"/>
        <c:axId val="130468480"/>
      </c:barChart>
      <c:catAx>
        <c:axId val="130466944"/>
        <c:scaling>
          <c:orientation val="minMax"/>
        </c:scaling>
        <c:axPos val="b"/>
        <c:tickLblPos val="nextTo"/>
        <c:crossAx val="130468480"/>
        <c:crosses val="autoZero"/>
        <c:auto val="1"/>
        <c:lblAlgn val="ctr"/>
        <c:lblOffset val="100"/>
      </c:catAx>
      <c:valAx>
        <c:axId val="130468480"/>
        <c:scaling>
          <c:orientation val="minMax"/>
        </c:scaling>
        <c:axPos val="l"/>
        <c:majorGridlines/>
        <c:numFmt formatCode="General" sourceLinked="1"/>
        <c:tickLblPos val="nextTo"/>
        <c:crossAx val="13046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Лист1!$F$8:$F$11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Лист1!$F$12:$F$19</c:f>
              <c:numCache>
                <c:formatCode>General</c:formatCode>
                <c:ptCount val="8"/>
                <c:pt idx="0">
                  <c:v>100</c:v>
                </c:pt>
                <c:pt idx="1">
                  <c:v>53</c:v>
                </c:pt>
                <c:pt idx="2">
                  <c:v>100</c:v>
                </c:pt>
                <c:pt idx="4">
                  <c:v>99.8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Лист1!$G$8:$G$11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Лист1!$G$12:$G$19</c:f>
              <c:numCache>
                <c:formatCode>General</c:formatCode>
                <c:ptCount val="8"/>
                <c:pt idx="0">
                  <c:v>77</c:v>
                </c:pt>
                <c:pt idx="1">
                  <c:v>98.2</c:v>
                </c:pt>
                <c:pt idx="2">
                  <c:v>100</c:v>
                </c:pt>
                <c:pt idx="4">
                  <c:v>67.900000000000006</c:v>
                </c:pt>
                <c:pt idx="5">
                  <c:v>86</c:v>
                </c:pt>
                <c:pt idx="6">
                  <c:v>80.819999999999993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Лист1!$H$8:$H$11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Лист1!$H$12:$H$19</c:f>
              <c:numCache>
                <c:formatCode>General</c:formatCode>
                <c:ptCount val="8"/>
                <c:pt idx="0">
                  <c:v>100</c:v>
                </c:pt>
                <c:pt idx="1">
                  <c:v>45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Лист1!$I$8:$I$11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Лист1!$I$12:$I$19</c:f>
              <c:numCache>
                <c:formatCode>General</c:formatCode>
                <c:ptCount val="8"/>
                <c:pt idx="0">
                  <c:v>74</c:v>
                </c:pt>
                <c:pt idx="1">
                  <c:v>97.2</c:v>
                </c:pt>
                <c:pt idx="2">
                  <c:v>100</c:v>
                </c:pt>
                <c:pt idx="3">
                  <c:v>47.4</c:v>
                </c:pt>
                <c:pt idx="4">
                  <c:v>42.1</c:v>
                </c:pt>
                <c:pt idx="5">
                  <c:v>83</c:v>
                </c:pt>
                <c:pt idx="6">
                  <c:v>71.599999999999994</c:v>
                </c:pt>
                <c:pt idx="7">
                  <c:v>0</c:v>
                </c:pt>
              </c:numCache>
            </c:numRef>
          </c:val>
        </c:ser>
        <c:axId val="134304128"/>
        <c:axId val="134305664"/>
      </c:barChart>
      <c:catAx>
        <c:axId val="134304128"/>
        <c:scaling>
          <c:orientation val="minMax"/>
        </c:scaling>
        <c:axPos val="b"/>
        <c:tickLblPos val="nextTo"/>
        <c:crossAx val="134305664"/>
        <c:crosses val="autoZero"/>
        <c:auto val="1"/>
        <c:lblAlgn val="ctr"/>
        <c:lblOffset val="100"/>
      </c:catAx>
      <c:valAx>
        <c:axId val="134305664"/>
        <c:scaling>
          <c:orientation val="minMax"/>
        </c:scaling>
        <c:axPos val="l"/>
        <c:majorGridlines/>
        <c:numFmt formatCode="General" sourceLinked="1"/>
        <c:tickLblPos val="nextTo"/>
        <c:crossAx val="1343041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Лист1!$D$8:$D$11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Лист1!$D$12:$D$18</c:f>
              <c:numCache>
                <c:formatCode>General</c:formatCode>
                <c:ptCount val="7"/>
                <c:pt idx="0">
                  <c:v>100</c:v>
                </c:pt>
                <c:pt idx="1">
                  <c:v>53</c:v>
                </c:pt>
                <c:pt idx="2">
                  <c:v>100</c:v>
                </c:pt>
                <c:pt idx="4">
                  <c:v>99.8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Лист1!$E$8:$E$11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Лист1!$E$12:$E$18</c:f>
              <c:numCache>
                <c:formatCode>General</c:formatCode>
                <c:ptCount val="7"/>
                <c:pt idx="0">
                  <c:v>77</c:v>
                </c:pt>
                <c:pt idx="1">
                  <c:v>98.2</c:v>
                </c:pt>
                <c:pt idx="2">
                  <c:v>100</c:v>
                </c:pt>
                <c:pt idx="4">
                  <c:v>67.900000000000006</c:v>
                </c:pt>
                <c:pt idx="6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Лист1!$F$8:$F$11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Лист1!$F$12:$F$18</c:f>
              <c:numCache>
                <c:formatCode>General</c:formatCode>
                <c:ptCount val="7"/>
                <c:pt idx="0">
                  <c:v>100</c:v>
                </c:pt>
                <c:pt idx="1">
                  <c:v>45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Лист1!$G$8:$G$11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Лист1!$G$12:$G$18</c:f>
              <c:numCache>
                <c:formatCode>General</c:formatCode>
                <c:ptCount val="7"/>
                <c:pt idx="0">
                  <c:v>74</c:v>
                </c:pt>
                <c:pt idx="1">
                  <c:v>97.2</c:v>
                </c:pt>
                <c:pt idx="2">
                  <c:v>100</c:v>
                </c:pt>
                <c:pt idx="3">
                  <c:v>47.4</c:v>
                </c:pt>
                <c:pt idx="4">
                  <c:v>42.1</c:v>
                </c:pt>
                <c:pt idx="5">
                  <c:v>79</c:v>
                </c:pt>
                <c:pt idx="6">
                  <c:v>93.3</c:v>
                </c:pt>
              </c:numCache>
            </c:numRef>
          </c:val>
        </c:ser>
        <c:axId val="134310912"/>
        <c:axId val="134423680"/>
      </c:barChart>
      <c:catAx>
        <c:axId val="134310912"/>
        <c:scaling>
          <c:orientation val="minMax"/>
        </c:scaling>
        <c:axPos val="b"/>
        <c:tickLblPos val="nextTo"/>
        <c:crossAx val="134423680"/>
        <c:crosses val="autoZero"/>
        <c:auto val="1"/>
        <c:lblAlgn val="ctr"/>
        <c:lblOffset val="100"/>
      </c:catAx>
      <c:valAx>
        <c:axId val="134423680"/>
        <c:scaling>
          <c:orientation val="minMax"/>
        </c:scaling>
        <c:axPos val="l"/>
        <c:majorGridlines/>
        <c:numFmt formatCode="General" sourceLinked="1"/>
        <c:tickLblPos val="nextTo"/>
        <c:crossAx val="1343109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AC3A-138A-4E0D-AE10-3DCFA64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Анастасия</cp:lastModifiedBy>
  <cp:revision>3</cp:revision>
  <cp:lastPrinted>2021-12-28T08:06:00Z</cp:lastPrinted>
  <dcterms:created xsi:type="dcterms:W3CDTF">2022-02-02T08:38:00Z</dcterms:created>
  <dcterms:modified xsi:type="dcterms:W3CDTF">2022-02-02T08:39:00Z</dcterms:modified>
</cp:coreProperties>
</file>