
<file path=[Content_Types].xml><?xml version="1.0" encoding="utf-8"?>
<Types xmlns="http://schemas.openxmlformats.org/package/2006/content-types">
  <Default Extension="png" ContentType="image/png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751" w:rsidRDefault="006C0751" w:rsidP="006C0751">
      <w:pPr>
        <w:spacing w:after="0" w:line="360" w:lineRule="auto"/>
        <w:ind w:left="-1276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637090" cy="9340470"/>
            <wp:effectExtent l="19050" t="0" r="0" b="0"/>
            <wp:docPr id="7" name="Рисунок 1" descr="F:\SCANFILE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FILE\SCA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9010" cy="9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CA5" w:rsidRPr="006B2100" w:rsidRDefault="00AD04CC" w:rsidP="006C07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1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1. </w:t>
      </w:r>
      <w:r w:rsidR="003B68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Тема. </w:t>
      </w:r>
      <w:r w:rsidR="003B68FA" w:rsidRPr="003B68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«Азбука Души»</w:t>
      </w:r>
    </w:p>
    <w:p w:rsidR="00AD04CC" w:rsidRPr="006B2100" w:rsidRDefault="003B68FA" w:rsidP="00AD04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1.1.Обоснование проекта. Актуальность для развития системы образования</w:t>
      </w:r>
      <w:r w:rsidRPr="003B68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B21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соответствие ведущим инновационным направлениям развития образования Краснодарского края</w:t>
      </w:r>
    </w:p>
    <w:p w:rsidR="00A45BA7" w:rsidRPr="006B2100" w:rsidRDefault="00CD092B" w:rsidP="00AD04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фоне мо</w:t>
      </w:r>
      <w:r w:rsidR="0016617A"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дернизации образования</w:t>
      </w:r>
      <w:r w:rsidR="00AD04CC"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Краснодарского края</w:t>
      </w:r>
      <w:r w:rsidR="0016617A"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становит</w:t>
      </w:r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очевидной актуальность поиска концепций, прогнозирующих повышение продуктивности проводимых измерений на основе научных исследований и эмпирических обобщений. Поскольку продуктивность образовательной организации неизбежно связана с деятельностью учителя, то актуальным является ис</w:t>
      </w:r>
      <w:r w:rsidR="00A45BA7"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следование факторов, влияющих на профессиональную деятельность, одним из которых является </w:t>
      </w:r>
      <w:proofErr w:type="spellStart"/>
      <w:r w:rsidR="003B68F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здоровьесберегающая</w:t>
      </w:r>
      <w:proofErr w:type="spellEnd"/>
      <w:r w:rsidR="003B6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компетентность</w:t>
      </w:r>
      <w:r w:rsidR="00A45BA7"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D04CC"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29B7"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воспитание здорового поколения не возможно без ментально здорового педагога. </w:t>
      </w:r>
      <w:r w:rsidR="00AD04CC"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 </w:t>
      </w:r>
      <w:r w:rsidR="00B429B7"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D04CC"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оздание инновационных </w:t>
      </w:r>
      <w:r w:rsidR="00B429B7"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3B68F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роектов</w:t>
      </w:r>
      <w:r w:rsidR="00AD04CC"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57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AD04CC"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развития </w:t>
      </w:r>
      <w:proofErr w:type="spellStart"/>
      <w:r w:rsidR="003B68F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здоровьесберегающей</w:t>
      </w:r>
      <w:proofErr w:type="spellEnd"/>
      <w:r w:rsidR="003B6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компетентности</w:t>
      </w:r>
      <w:r w:rsidR="00B429B7"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сохранения ментального здоровья</w:t>
      </w:r>
      <w:r w:rsidR="00AD04CC"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6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участников образовательного процесса </w:t>
      </w:r>
      <w:r w:rsidR="00692E20"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становится</w:t>
      </w:r>
      <w:r w:rsidR="00B429B7"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приоритетным</w:t>
      </w:r>
      <w:r w:rsidR="00692E20"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направлением инновационной деятельности</w:t>
      </w:r>
      <w:r w:rsidR="00B429B7"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93528" w:rsidRPr="006B2100" w:rsidRDefault="003B68FA" w:rsidP="00693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DC1DC8" w:rsidRPr="006B21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.2. Нормативно-правовое обеспечение инновационно</w:t>
      </w:r>
      <w:r w:rsidR="00A657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 проекта</w:t>
      </w:r>
    </w:p>
    <w:p w:rsidR="00A65729" w:rsidRDefault="00A65729" w:rsidP="0069352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Распоряжение Главы администрации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Брюховецкий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«О реорганизации МБДОУ ДС №12 «Колосок», Распоряжение Главы администрации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Брюховецкий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«О реорганизации МБОУ СОШ №12», Приказ управления образования администрации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Брюховецкий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«Об открытие детского образовательного центра», Устав, Правила внутреннего трудового распорядка</w:t>
      </w:r>
    </w:p>
    <w:p w:rsidR="002C3914" w:rsidRPr="006B2100" w:rsidRDefault="00A65729" w:rsidP="003D004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 Проблема, решаемая в ходе инновационной деятельности</w:t>
      </w:r>
      <w:r w:rsidR="00693528" w:rsidRPr="006B21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Степень теоретической и практической проработанности проб</w:t>
      </w:r>
      <w:r w:rsidR="00692E20" w:rsidRPr="006B21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лемы инновационной деятельности</w:t>
      </w:r>
    </w:p>
    <w:p w:rsidR="00CF47FA" w:rsidRPr="00CF47FA" w:rsidRDefault="00CF47FA" w:rsidP="00CF47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7FA">
        <w:rPr>
          <w:rFonts w:ascii="Times New Roman" w:hAnsi="Times New Roman" w:cs="Times New Roman"/>
          <w:sz w:val="24"/>
          <w:szCs w:val="24"/>
        </w:rPr>
        <w:t>Анализ состояния проблемы позволяет сделать вывод о возрастании научного интереса к поискам воздействия на человека для сохранения психического и физического здоровья и выделить следующие противоречия:</w:t>
      </w:r>
      <w:r w:rsidRPr="00CF4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F47FA" w:rsidRPr="00CF47FA" w:rsidRDefault="00CF47FA" w:rsidP="00CF47FA">
      <w:pPr>
        <w:pStyle w:val="ad"/>
        <w:widowControl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lang w:eastAsia="ru-RU"/>
        </w:rPr>
      </w:pPr>
      <w:r w:rsidRPr="00CF47FA">
        <w:rPr>
          <w:lang w:eastAsia="ru-RU"/>
        </w:rPr>
        <w:t xml:space="preserve">между значимостью проблемы развития </w:t>
      </w:r>
      <w:proofErr w:type="spellStart"/>
      <w:r w:rsidRPr="00CF47FA">
        <w:rPr>
          <w:color w:val="000000"/>
          <w:shd w:val="clear" w:color="auto" w:fill="FFFFFF"/>
        </w:rPr>
        <w:t>здоровьесберегающей</w:t>
      </w:r>
      <w:proofErr w:type="spellEnd"/>
      <w:r w:rsidRPr="00CF47FA">
        <w:rPr>
          <w:color w:val="000000"/>
          <w:shd w:val="clear" w:color="auto" w:fill="FFFFFF"/>
        </w:rPr>
        <w:t xml:space="preserve"> компетентности педагогов </w:t>
      </w:r>
      <w:r w:rsidRPr="00CF47FA">
        <w:rPr>
          <w:lang w:eastAsia="ru-RU"/>
        </w:rPr>
        <w:t>и отсутствием единства в понимании смысла «</w:t>
      </w:r>
      <w:proofErr w:type="spellStart"/>
      <w:r w:rsidRPr="00CF47FA">
        <w:rPr>
          <w:lang w:eastAsia="ru-RU"/>
        </w:rPr>
        <w:t>здоровьесберегающая</w:t>
      </w:r>
      <w:proofErr w:type="spellEnd"/>
      <w:r w:rsidRPr="00CF47FA">
        <w:rPr>
          <w:lang w:eastAsia="ru-RU"/>
        </w:rPr>
        <w:t xml:space="preserve"> компетентность», позволяющие объединить разрозненные исследования в систему;</w:t>
      </w:r>
    </w:p>
    <w:p w:rsidR="00CF47FA" w:rsidRPr="00CF47FA" w:rsidRDefault="00CF47FA" w:rsidP="00CF47FA">
      <w:pPr>
        <w:pStyle w:val="ad"/>
        <w:widowControl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lang w:eastAsia="ru-RU"/>
        </w:rPr>
      </w:pPr>
      <w:r w:rsidRPr="00CF47FA">
        <w:rPr>
          <w:lang w:eastAsia="ru-RU"/>
        </w:rPr>
        <w:t xml:space="preserve">между высоким требованиям общества к учителю и отсутствием практико-ориентированных программ развития </w:t>
      </w:r>
      <w:proofErr w:type="spellStart"/>
      <w:r w:rsidRPr="00CF47FA">
        <w:rPr>
          <w:color w:val="000000"/>
          <w:shd w:val="clear" w:color="auto" w:fill="FFFFFF"/>
        </w:rPr>
        <w:t>здоровьесберегающей</w:t>
      </w:r>
      <w:proofErr w:type="spellEnd"/>
      <w:r w:rsidRPr="00CF47FA">
        <w:rPr>
          <w:color w:val="000000"/>
          <w:shd w:val="clear" w:color="auto" w:fill="FFFFFF"/>
        </w:rPr>
        <w:t xml:space="preserve"> компетентности педагогов</w:t>
      </w:r>
      <w:r w:rsidRPr="00CF47FA">
        <w:rPr>
          <w:lang w:eastAsia="ru-RU"/>
        </w:rPr>
        <w:t>;</w:t>
      </w:r>
    </w:p>
    <w:p w:rsidR="00CF47FA" w:rsidRPr="00CF47FA" w:rsidRDefault="00CF47FA" w:rsidP="00CF47FA">
      <w:pPr>
        <w:pStyle w:val="ad"/>
        <w:widowControl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lang w:eastAsia="ru-RU"/>
        </w:rPr>
      </w:pPr>
      <w:r w:rsidRPr="00CF47FA">
        <w:rPr>
          <w:lang w:eastAsia="ru-RU"/>
        </w:rPr>
        <w:t xml:space="preserve">между повышением роли инноваций в образовании и отсутствием понимания и описания механизмов обеспечения процессных изменений: психолого-педагогическое </w:t>
      </w:r>
      <w:r w:rsidRPr="00CF47FA">
        <w:rPr>
          <w:lang w:eastAsia="ru-RU"/>
        </w:rPr>
        <w:lastRenderedPageBreak/>
        <w:t xml:space="preserve">сопровождение развития </w:t>
      </w:r>
      <w:proofErr w:type="spellStart"/>
      <w:r w:rsidRPr="00CF47FA">
        <w:rPr>
          <w:color w:val="000000"/>
          <w:shd w:val="clear" w:color="auto" w:fill="FFFFFF"/>
        </w:rPr>
        <w:t>здоровьесберегающей</w:t>
      </w:r>
      <w:proofErr w:type="spellEnd"/>
      <w:r w:rsidRPr="00CF47FA">
        <w:rPr>
          <w:color w:val="000000"/>
          <w:shd w:val="clear" w:color="auto" w:fill="FFFFFF"/>
        </w:rPr>
        <w:t xml:space="preserve"> компетентности педагогов</w:t>
      </w:r>
      <w:r w:rsidRPr="00CF47FA">
        <w:rPr>
          <w:lang w:eastAsia="ru-RU"/>
        </w:rPr>
        <w:t xml:space="preserve">, объективные измерения состояния </w:t>
      </w:r>
      <w:proofErr w:type="spellStart"/>
      <w:r w:rsidRPr="00CF47FA">
        <w:rPr>
          <w:color w:val="000000"/>
          <w:shd w:val="clear" w:color="auto" w:fill="FFFFFF"/>
        </w:rPr>
        <w:t>здоровьесберегающей</w:t>
      </w:r>
      <w:proofErr w:type="spellEnd"/>
      <w:r w:rsidRPr="00CF47FA">
        <w:rPr>
          <w:color w:val="000000"/>
          <w:shd w:val="clear" w:color="auto" w:fill="FFFFFF"/>
        </w:rPr>
        <w:t xml:space="preserve"> компетентности.</w:t>
      </w:r>
    </w:p>
    <w:p w:rsidR="00CF47FA" w:rsidRPr="00CF47FA" w:rsidRDefault="00CF47FA" w:rsidP="00CF47FA">
      <w:pPr>
        <w:pStyle w:val="ad"/>
        <w:tabs>
          <w:tab w:val="left" w:pos="993"/>
        </w:tabs>
        <w:spacing w:line="360" w:lineRule="auto"/>
        <w:ind w:left="0" w:firstLine="709"/>
        <w:jc w:val="both"/>
        <w:rPr>
          <w:lang w:eastAsia="ru-RU"/>
        </w:rPr>
      </w:pPr>
      <w:r w:rsidRPr="00CF47FA">
        <w:rPr>
          <w:lang w:eastAsia="ru-RU"/>
        </w:rPr>
        <w:t xml:space="preserve">Выявленные противоречия позволили сформулировать проблему </w:t>
      </w:r>
      <w:proofErr w:type="gramStart"/>
      <w:r w:rsidRPr="00CF47FA">
        <w:rPr>
          <w:lang w:eastAsia="ru-RU"/>
        </w:rPr>
        <w:t>исследования</w:t>
      </w:r>
      <w:proofErr w:type="gramEnd"/>
      <w:r w:rsidRPr="00CF47FA">
        <w:rPr>
          <w:lang w:eastAsia="ru-RU"/>
        </w:rPr>
        <w:t xml:space="preserve">: какие психолого-педагогические условия создадут возможность для развития </w:t>
      </w:r>
      <w:proofErr w:type="spellStart"/>
      <w:r w:rsidRPr="00CF47FA">
        <w:rPr>
          <w:color w:val="000000"/>
          <w:shd w:val="clear" w:color="auto" w:fill="FFFFFF"/>
        </w:rPr>
        <w:t>здоровьесберегающей</w:t>
      </w:r>
      <w:proofErr w:type="spellEnd"/>
      <w:r w:rsidRPr="00CF47FA">
        <w:rPr>
          <w:color w:val="000000"/>
          <w:shd w:val="clear" w:color="auto" w:fill="FFFFFF"/>
        </w:rPr>
        <w:t xml:space="preserve"> компетентности педагогов</w:t>
      </w:r>
      <w:r w:rsidRPr="00CF47FA">
        <w:rPr>
          <w:lang w:eastAsia="ru-RU"/>
        </w:rPr>
        <w:t>?</w:t>
      </w:r>
    </w:p>
    <w:p w:rsidR="003D004E" w:rsidRPr="00CF47FA" w:rsidRDefault="003D004E" w:rsidP="003D00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47FA">
        <w:rPr>
          <w:rFonts w:ascii="Times New Roman" w:hAnsi="Times New Roman" w:cs="Times New Roman"/>
          <w:sz w:val="24"/>
          <w:szCs w:val="24"/>
        </w:rPr>
        <w:t xml:space="preserve">Актуальность проблемы развития </w:t>
      </w:r>
      <w:proofErr w:type="spellStart"/>
      <w:r w:rsidRPr="00CF47FA">
        <w:rPr>
          <w:rFonts w:ascii="Times New Roman" w:hAnsi="Times New Roman" w:cs="Times New Roman"/>
          <w:sz w:val="24"/>
          <w:szCs w:val="24"/>
        </w:rPr>
        <w:t>здоровьезберегающей</w:t>
      </w:r>
      <w:proofErr w:type="spellEnd"/>
      <w:r w:rsidRPr="00CF47FA">
        <w:rPr>
          <w:rFonts w:ascii="Times New Roman" w:hAnsi="Times New Roman" w:cs="Times New Roman"/>
          <w:sz w:val="24"/>
          <w:szCs w:val="24"/>
        </w:rPr>
        <w:t xml:space="preserve"> компетентности, как способности, ориентированной на сохранение, укрепление и поддержание своего здоровья, рассматривает в  своих исследованиях А. В. Хуторской. По мнению Е. Н. </w:t>
      </w:r>
      <w:proofErr w:type="spellStart"/>
      <w:r w:rsidRPr="00CF47FA">
        <w:rPr>
          <w:rFonts w:ascii="Times New Roman" w:hAnsi="Times New Roman" w:cs="Times New Roman"/>
          <w:sz w:val="24"/>
          <w:szCs w:val="24"/>
        </w:rPr>
        <w:t>Дзятковской</w:t>
      </w:r>
      <w:proofErr w:type="spellEnd"/>
      <w:r w:rsidRPr="00CF4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47FA">
        <w:rPr>
          <w:rFonts w:ascii="Times New Roman" w:hAnsi="Times New Roman" w:cs="Times New Roman"/>
          <w:sz w:val="24"/>
          <w:szCs w:val="24"/>
        </w:rPr>
        <w:t>здоровьесберегающая</w:t>
      </w:r>
      <w:proofErr w:type="spellEnd"/>
      <w:r w:rsidRPr="00CF47FA">
        <w:rPr>
          <w:rFonts w:ascii="Times New Roman" w:hAnsi="Times New Roman" w:cs="Times New Roman"/>
          <w:sz w:val="24"/>
          <w:szCs w:val="24"/>
        </w:rPr>
        <w:t xml:space="preserve"> компетентность педагога формируется как общекультурная и индивидуальная, но в дальнейшем, в процессе образовательной деятельности она перерастает, и становиться профессиональной компетенцией в целях сохранения здоровья, изменения качества жизни и качества окружающей среды.</w:t>
      </w:r>
    </w:p>
    <w:p w:rsidR="00CF47FA" w:rsidRDefault="003D004E" w:rsidP="00CF47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7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А. К. Маркова выделяет четыре вида </w:t>
      </w:r>
      <w:proofErr w:type="spellStart"/>
      <w:r w:rsidRPr="00CF47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здоровьесберегающей</w:t>
      </w:r>
      <w:proofErr w:type="spellEnd"/>
      <w:r w:rsidRPr="00CF47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компетентности: специальную, социальную, личностную индивидуальную. При этом личностную </w:t>
      </w:r>
      <w:proofErr w:type="spellStart"/>
      <w:r w:rsidRPr="00CF47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здоровьесберегающую</w:t>
      </w:r>
      <w:proofErr w:type="spellEnd"/>
      <w:r w:rsidRPr="00CF47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компетентность исследователь определяет, как владение педагогом способами саморазвития потенциала своего здоровья, наличие таких качеств, которые позволяли бы ему придать своей педагогической деятельности </w:t>
      </w:r>
      <w:proofErr w:type="spellStart"/>
      <w:r w:rsidRPr="00CF47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здоровьесберегающих</w:t>
      </w:r>
      <w:proofErr w:type="spellEnd"/>
      <w:r w:rsidRPr="00CF47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характер, а индивидуальную –  владение педагогом приемами </w:t>
      </w:r>
      <w:proofErr w:type="spellStart"/>
      <w:r w:rsidRPr="00CF47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саморегуляции</w:t>
      </w:r>
      <w:proofErr w:type="spellEnd"/>
      <w:r w:rsidRPr="00CF47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неподверженность </w:t>
      </w:r>
      <w:proofErr w:type="spellStart"/>
      <w:r w:rsidRPr="00CF47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эмоционалному</w:t>
      </w:r>
      <w:proofErr w:type="spellEnd"/>
      <w:r w:rsidRPr="00CF47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«выгоранию», наличие устойчивой мотивации осуществления </w:t>
      </w:r>
      <w:proofErr w:type="spellStart"/>
      <w:r w:rsidRPr="00CF47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здоровьесберегающей</w:t>
      </w:r>
      <w:proofErr w:type="spellEnd"/>
      <w:r w:rsidRPr="00CF47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деятельности.</w:t>
      </w:r>
      <w:r w:rsidR="00CF47FA" w:rsidRPr="00CF4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F47FA" w:rsidRPr="00CF47FA" w:rsidRDefault="00CF47FA" w:rsidP="00CF47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47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Цель. Объект инновационной деятельности. Предмет инновационной деятельности. Гипотеза. Задачи.</w:t>
      </w:r>
    </w:p>
    <w:p w:rsidR="00CF47FA" w:rsidRPr="00CF47FA" w:rsidRDefault="00CF47FA" w:rsidP="00CF47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нашей работы: </w:t>
      </w:r>
      <w:r w:rsidRPr="00CF47FA">
        <w:rPr>
          <w:rFonts w:ascii="Times New Roman" w:hAnsi="Times New Roman" w:cs="Times New Roman"/>
          <w:sz w:val="24"/>
          <w:szCs w:val="24"/>
        </w:rPr>
        <w:t xml:space="preserve">создание среды для развития </w:t>
      </w:r>
      <w:proofErr w:type="spellStart"/>
      <w:r w:rsidRPr="00CF47FA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CF47FA">
        <w:rPr>
          <w:rFonts w:ascii="Times New Roman" w:hAnsi="Times New Roman" w:cs="Times New Roman"/>
          <w:sz w:val="24"/>
          <w:szCs w:val="24"/>
        </w:rPr>
        <w:t xml:space="preserve"> компетентности участников образовательного процесса</w:t>
      </w:r>
      <w:r w:rsidRPr="00CF4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F47FA" w:rsidRPr="00CF47FA" w:rsidRDefault="00CF47FA" w:rsidP="00CF47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7F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 исследования:</w:t>
      </w:r>
      <w:r w:rsidRPr="00CF47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CF47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здоровьесберегающая</w:t>
      </w:r>
      <w:proofErr w:type="spellEnd"/>
      <w:r w:rsidRPr="00CF47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компетентность </w:t>
      </w:r>
      <w:r w:rsidRPr="00CF47F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участников образовательного процесса.</w:t>
      </w:r>
    </w:p>
    <w:p w:rsidR="00CF47FA" w:rsidRPr="00CF47FA" w:rsidRDefault="00CF47FA" w:rsidP="00CF47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7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Предмет: психолого-педагогические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управленческие</w:t>
      </w:r>
      <w:r w:rsidRPr="00CF47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условия развития </w:t>
      </w:r>
      <w:proofErr w:type="spellStart"/>
      <w:r w:rsidRPr="00CF47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здоровьесберегающей</w:t>
      </w:r>
      <w:proofErr w:type="spellEnd"/>
      <w:r w:rsidRPr="00CF47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компетентности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участников образовательного процесса</w:t>
      </w:r>
      <w:r w:rsidRPr="00CF47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F47FA" w:rsidRPr="00307A3E" w:rsidRDefault="00CF47FA" w:rsidP="00CF47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7A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CF47FA" w:rsidRPr="00E62B41" w:rsidRDefault="00CF47FA" w:rsidP="00E62B41">
      <w:pPr>
        <w:pStyle w:val="ad"/>
        <w:widowControl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contextualSpacing w:val="0"/>
        <w:jc w:val="both"/>
        <w:rPr>
          <w:lang w:eastAsia="ru-RU"/>
        </w:rPr>
      </w:pPr>
      <w:r w:rsidRPr="00E62B41">
        <w:rPr>
          <w:lang w:eastAsia="ru-RU"/>
        </w:rPr>
        <w:t>обосновать</w:t>
      </w:r>
      <w:r w:rsidRPr="00E62B41">
        <w:rPr>
          <w:color w:val="000000"/>
          <w:shd w:val="clear" w:color="auto" w:fill="FFFFFF"/>
        </w:rPr>
        <w:t xml:space="preserve"> психолого-педагогические</w:t>
      </w:r>
      <w:r w:rsidR="00E62B41" w:rsidRPr="00E62B41">
        <w:rPr>
          <w:color w:val="000000"/>
          <w:shd w:val="clear" w:color="auto" w:fill="FFFFFF"/>
        </w:rPr>
        <w:t xml:space="preserve"> и </w:t>
      </w:r>
      <w:r w:rsidR="00417B8C" w:rsidRPr="00E62B41">
        <w:rPr>
          <w:color w:val="000000"/>
          <w:shd w:val="clear" w:color="auto" w:fill="FFFFFF"/>
        </w:rPr>
        <w:t>управленческие</w:t>
      </w:r>
      <w:r w:rsidRPr="00E62B41">
        <w:rPr>
          <w:color w:val="000000"/>
          <w:shd w:val="clear" w:color="auto" w:fill="FFFFFF"/>
        </w:rPr>
        <w:t xml:space="preserve"> условия</w:t>
      </w:r>
      <w:r w:rsidRPr="00E62B41">
        <w:rPr>
          <w:lang w:eastAsia="ru-RU"/>
        </w:rPr>
        <w:t xml:space="preserve"> развития </w:t>
      </w:r>
      <w:proofErr w:type="spellStart"/>
      <w:r w:rsidRPr="00E62B41">
        <w:rPr>
          <w:color w:val="000000"/>
          <w:shd w:val="clear" w:color="auto" w:fill="FFFFFF"/>
        </w:rPr>
        <w:t>здоровьесберегающей</w:t>
      </w:r>
      <w:proofErr w:type="spellEnd"/>
      <w:r w:rsidRPr="00E62B41">
        <w:rPr>
          <w:color w:val="000000"/>
          <w:shd w:val="clear" w:color="auto" w:fill="FFFFFF"/>
        </w:rPr>
        <w:t xml:space="preserve"> компетентности </w:t>
      </w:r>
      <w:r w:rsidR="00E62B41" w:rsidRPr="00E62B41">
        <w:rPr>
          <w:color w:val="000000"/>
          <w:shd w:val="clear" w:color="auto" w:fill="FFFFFF"/>
        </w:rPr>
        <w:t>участников образовательного процесса</w:t>
      </w:r>
      <w:r w:rsidRPr="00E62B41">
        <w:rPr>
          <w:color w:val="000000"/>
          <w:shd w:val="clear" w:color="auto" w:fill="FFFFFF"/>
        </w:rPr>
        <w:t>;</w:t>
      </w:r>
    </w:p>
    <w:p w:rsidR="00E62B41" w:rsidRPr="00E62B41" w:rsidRDefault="00E62B41" w:rsidP="00E62B41">
      <w:pPr>
        <w:pStyle w:val="ad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</w:pPr>
      <w:r w:rsidRPr="00E62B41">
        <w:t xml:space="preserve"> провести процесс реорганизация МБОУ СОШ №12 и МБДОУ ДС №12 «Колосок» с целью открытия детского образовательного центра, работа которого направлена на</w:t>
      </w:r>
      <w:r w:rsidRPr="00E62B41">
        <w:rPr>
          <w:rFonts w:eastAsia="Times New Roman"/>
          <w:lang w:eastAsia="ru-RU"/>
        </w:rPr>
        <w:t xml:space="preserve"> развитие </w:t>
      </w:r>
      <w:proofErr w:type="spellStart"/>
      <w:r w:rsidRPr="00E62B41">
        <w:rPr>
          <w:rFonts w:eastAsia="Times New Roman"/>
          <w:lang w:eastAsia="ru-RU"/>
        </w:rPr>
        <w:t>здоровьесберегающей</w:t>
      </w:r>
      <w:proofErr w:type="spellEnd"/>
      <w:r w:rsidRPr="00E62B41">
        <w:rPr>
          <w:rFonts w:eastAsia="Times New Roman"/>
          <w:lang w:eastAsia="ru-RU"/>
        </w:rPr>
        <w:t xml:space="preserve"> компетентности всех участников образовательного процесса;</w:t>
      </w:r>
    </w:p>
    <w:p w:rsidR="00E62B41" w:rsidRPr="00E62B41" w:rsidRDefault="00E62B41" w:rsidP="00E62B41">
      <w:pPr>
        <w:pStyle w:val="ad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</w:pPr>
      <w:r w:rsidRPr="00E62B41">
        <w:lastRenderedPageBreak/>
        <w:t xml:space="preserve"> внедрить результатов исследования в практику образовательного центра; </w:t>
      </w:r>
    </w:p>
    <w:p w:rsidR="00E62B41" w:rsidRPr="00E62B41" w:rsidRDefault="00E62B41" w:rsidP="00E62B41">
      <w:pPr>
        <w:pStyle w:val="ad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rFonts w:eastAsia="Times New Roman"/>
          <w:lang w:eastAsia="ru-RU"/>
        </w:rPr>
      </w:pPr>
      <w:r w:rsidRPr="00E62B41">
        <w:t xml:space="preserve"> </w:t>
      </w:r>
      <w:r>
        <w:t>п</w:t>
      </w:r>
      <w:r w:rsidRPr="00E62B41">
        <w:t>роводить систематический мониторинг.</w:t>
      </w:r>
    </w:p>
    <w:p w:rsidR="00CF47FA" w:rsidRPr="00E62B41" w:rsidRDefault="00CF47FA" w:rsidP="00E62B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B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предположили, что развитие </w:t>
      </w:r>
      <w:proofErr w:type="spellStart"/>
      <w:r w:rsidRPr="00E62B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здоровьесберегающей</w:t>
      </w:r>
      <w:proofErr w:type="spellEnd"/>
      <w:r w:rsidRPr="00E62B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компетентности </w:t>
      </w:r>
      <w:r w:rsidRPr="00E62B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гармоничным, если:</w:t>
      </w:r>
    </w:p>
    <w:p w:rsidR="00CF47FA" w:rsidRPr="00E62B41" w:rsidRDefault="00CF47FA" w:rsidP="00CF47FA">
      <w:pPr>
        <w:pStyle w:val="ad"/>
        <w:widowControl/>
        <w:numPr>
          <w:ilvl w:val="0"/>
          <w:numId w:val="16"/>
        </w:numPr>
        <w:tabs>
          <w:tab w:val="left" w:pos="851"/>
          <w:tab w:val="left" w:pos="993"/>
        </w:tabs>
        <w:spacing w:line="360" w:lineRule="auto"/>
        <w:ind w:left="0" w:firstLine="709"/>
        <w:contextualSpacing w:val="0"/>
        <w:jc w:val="both"/>
        <w:rPr>
          <w:lang w:eastAsia="ru-RU"/>
        </w:rPr>
      </w:pPr>
      <w:r w:rsidRPr="00E62B41">
        <w:rPr>
          <w:lang w:eastAsia="ru-RU"/>
        </w:rPr>
        <w:t xml:space="preserve">разработать модель </w:t>
      </w:r>
      <w:proofErr w:type="spellStart"/>
      <w:r w:rsidRPr="00E62B41">
        <w:rPr>
          <w:color w:val="000000"/>
          <w:shd w:val="clear" w:color="auto" w:fill="FFFFFF"/>
        </w:rPr>
        <w:t>здоровьесберегающей</w:t>
      </w:r>
      <w:proofErr w:type="spellEnd"/>
      <w:r w:rsidRPr="00E62B41">
        <w:rPr>
          <w:color w:val="000000"/>
          <w:shd w:val="clear" w:color="auto" w:fill="FFFFFF"/>
        </w:rPr>
        <w:t xml:space="preserve"> компетентности </w:t>
      </w:r>
      <w:r w:rsidRPr="00E62B41">
        <w:rPr>
          <w:lang w:eastAsia="ru-RU"/>
        </w:rPr>
        <w:t>учителей, включающую физические состояния, физиологические свойства, психические процессы и психосоциальную сферу;</w:t>
      </w:r>
    </w:p>
    <w:p w:rsidR="00CF47FA" w:rsidRPr="00E62B41" w:rsidRDefault="00E62B41" w:rsidP="00CF47FA">
      <w:pPr>
        <w:pStyle w:val="ad"/>
        <w:widowControl/>
        <w:numPr>
          <w:ilvl w:val="0"/>
          <w:numId w:val="16"/>
        </w:numPr>
        <w:tabs>
          <w:tab w:val="left" w:pos="851"/>
          <w:tab w:val="left" w:pos="993"/>
        </w:tabs>
        <w:spacing w:line="360" w:lineRule="auto"/>
        <w:ind w:left="0" w:firstLine="709"/>
        <w:contextualSpacing w:val="0"/>
        <w:jc w:val="both"/>
        <w:rPr>
          <w:lang w:eastAsia="ru-RU"/>
        </w:rPr>
      </w:pPr>
      <w:r w:rsidRPr="00E62B41">
        <w:rPr>
          <w:lang w:eastAsia="ru-RU"/>
        </w:rPr>
        <w:t>создать среду, при помощи образовательного</w:t>
      </w:r>
      <w:r w:rsidR="00207064">
        <w:rPr>
          <w:lang w:eastAsia="ru-RU"/>
        </w:rPr>
        <w:t xml:space="preserve"> </w:t>
      </w:r>
      <w:r w:rsidRPr="00E62B41">
        <w:rPr>
          <w:lang w:eastAsia="ru-RU"/>
        </w:rPr>
        <w:t xml:space="preserve">центра, работа которого будет строиться на основе модели </w:t>
      </w:r>
      <w:proofErr w:type="spellStart"/>
      <w:r w:rsidRPr="00E62B41">
        <w:rPr>
          <w:color w:val="000000"/>
          <w:shd w:val="clear" w:color="auto" w:fill="FFFFFF"/>
        </w:rPr>
        <w:t>здоровьесберегающей</w:t>
      </w:r>
      <w:proofErr w:type="spellEnd"/>
      <w:r w:rsidRPr="00E62B41">
        <w:rPr>
          <w:color w:val="000000"/>
          <w:shd w:val="clear" w:color="auto" w:fill="FFFFFF"/>
        </w:rPr>
        <w:t xml:space="preserve"> компетентности </w:t>
      </w:r>
      <w:r w:rsidRPr="00E62B41">
        <w:rPr>
          <w:lang w:eastAsia="ru-RU"/>
        </w:rPr>
        <w:t>учителей.</w:t>
      </w:r>
    </w:p>
    <w:p w:rsidR="00207064" w:rsidRPr="00207064" w:rsidRDefault="00207064" w:rsidP="00CF47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70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proofErr w:type="gramStart"/>
      <w:r w:rsidRPr="002070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Теоретические и методологические основания проекта (научно-педагогические принципы, подходы, концепции, положенные в основу проекта.</w:t>
      </w:r>
      <w:proofErr w:type="gramEnd"/>
    </w:p>
    <w:p w:rsidR="00CF47FA" w:rsidRPr="00207064" w:rsidRDefault="00CF47FA" w:rsidP="00CF47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Методологическую основу </w:t>
      </w:r>
      <w:r w:rsidR="00207064"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</w:t>
      </w:r>
      <w:r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составляют положения системного и исследовательского подходов к анализу педагогических явлений; принципы целостности, взаимозависимости и взаимосвязи социальных явлений; объективности и закономерности развития, которые составили основные положения в научных исследованиях С. Л. Рубинштейн, В. В. </w:t>
      </w:r>
      <w:proofErr w:type="spellStart"/>
      <w:r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Занкова</w:t>
      </w:r>
      <w:proofErr w:type="spellEnd"/>
      <w:r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>, Е. А. Сергиенко, З. И. </w:t>
      </w:r>
      <w:proofErr w:type="spellStart"/>
      <w:r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>Рябихиной</w:t>
      </w:r>
      <w:proofErr w:type="spellEnd"/>
      <w:r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>. Системный и исследовательский подходы раскрыты в трудах В. А. </w:t>
      </w:r>
      <w:proofErr w:type="spellStart"/>
      <w:r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Барабанщикова</w:t>
      </w:r>
      <w:proofErr w:type="spellEnd"/>
      <w:r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>, В. Г. Асеева,  Б. Г. Ананьева, Е. А. Сергиенко.</w:t>
      </w:r>
    </w:p>
    <w:p w:rsidR="003D004E" w:rsidRDefault="00CF47FA" w:rsidP="00207064">
      <w:pPr>
        <w:spacing w:after="0" w:line="360" w:lineRule="auto"/>
        <w:ind w:firstLine="709"/>
        <w:jc w:val="both"/>
        <w:rPr>
          <w:rFonts w:ascii="Times New Roman" w:eastAsia="Andale Sans UI" w:hAnsi="Times New Roman" w:cs="Times New Roman"/>
          <w:iCs/>
          <w:kern w:val="2"/>
          <w:sz w:val="24"/>
          <w:szCs w:val="24"/>
          <w:lang w:eastAsia="ar-SA"/>
        </w:rPr>
      </w:pPr>
      <w:r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Теоретической основой исследования стали положения</w:t>
      </w:r>
      <w:r w:rsidRPr="002070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</w:t>
      </w:r>
      <w:proofErr w:type="spellStart"/>
      <w:r w:rsidRPr="002070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здороьесберегающей</w:t>
      </w:r>
      <w:proofErr w:type="spellEnd"/>
      <w:r w:rsidRPr="002070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компетентность, как способности формирования личности педагога В. И. </w:t>
      </w:r>
      <w:proofErr w:type="spellStart"/>
      <w:r w:rsidRPr="002070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Байденко</w:t>
      </w:r>
      <w:proofErr w:type="spellEnd"/>
      <w:r w:rsidRPr="002070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И. А. Зимней, концепция здорового образа жизни представлена в исследованиях A. M. </w:t>
      </w:r>
      <w:proofErr w:type="gramStart"/>
      <w:r w:rsidRPr="002070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Амосова, И. И. </w:t>
      </w:r>
      <w:proofErr w:type="spellStart"/>
      <w:r w:rsidRPr="002070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Брехмана</w:t>
      </w:r>
      <w:proofErr w:type="spellEnd"/>
      <w:r w:rsidRPr="002070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Э. Н. </w:t>
      </w:r>
      <w:proofErr w:type="spellStart"/>
      <w:r w:rsidRPr="002070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Вайнера</w:t>
      </w:r>
      <w:proofErr w:type="spellEnd"/>
      <w:r w:rsidRPr="002070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Э. М. </w:t>
      </w:r>
      <w:proofErr w:type="spellStart"/>
      <w:r w:rsidRPr="002070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Казина</w:t>
      </w:r>
      <w:proofErr w:type="spellEnd"/>
      <w:r w:rsidRPr="002070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В. П. Казначеева, </w:t>
      </w:r>
      <w:proofErr w:type="spellStart"/>
      <w:r w:rsidRPr="002070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деятельностный</w:t>
      </w:r>
      <w:proofErr w:type="spellEnd"/>
      <w:r w:rsidRPr="002070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подход к личности будущего педагога и процессу ее развития приводятся в работах Е. В. </w:t>
      </w:r>
      <w:proofErr w:type="spellStart"/>
      <w:r w:rsidRPr="002070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Бондаревской</w:t>
      </w:r>
      <w:proofErr w:type="spellEnd"/>
      <w:r w:rsidRPr="002070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В. А. Попкова, Е. Л. Рязановой, А. В. Хуторского, концепция непрерывного образования приведена в исследованиях Н. Э. Касаткиной, О. Г. </w:t>
      </w:r>
      <w:proofErr w:type="spellStart"/>
      <w:r w:rsidRPr="002070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Красношлыковой</w:t>
      </w:r>
      <w:proofErr w:type="spellEnd"/>
      <w:r w:rsidRPr="002070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Т. С. Паниной, </w:t>
      </w:r>
      <w:r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ментальность и ментальное развитие изучены в работах</w:t>
      </w:r>
      <w:proofErr w:type="gramEnd"/>
      <w:r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 w:rsidRPr="002070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>Я. Гуревича, А. Я. </w:t>
      </w:r>
      <w:proofErr w:type="spellStart"/>
      <w:r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>Флиера</w:t>
      </w:r>
      <w:proofErr w:type="spellEnd"/>
      <w:r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>, А. В. Петровского, М. Г. </w:t>
      </w:r>
      <w:proofErr w:type="spellStart"/>
      <w:r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Ярошевского</w:t>
      </w:r>
      <w:proofErr w:type="spellEnd"/>
      <w:r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В. Д. </w:t>
      </w:r>
      <w:proofErr w:type="spellStart"/>
      <w:r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>Шадрикова</w:t>
      </w:r>
      <w:proofErr w:type="spellEnd"/>
      <w:r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07064">
        <w:rPr>
          <w:rFonts w:ascii="Times New Roman" w:hAnsi="Times New Roman" w:cs="Times New Roman"/>
          <w:sz w:val="24"/>
          <w:szCs w:val="24"/>
        </w:rPr>
        <w:t>П. И. Сидорова,</w:t>
      </w:r>
      <w:r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теория латентных переменных рассмотрена в трудах А. А. </w:t>
      </w:r>
      <w:proofErr w:type="spellStart"/>
      <w:r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Маслака</w:t>
      </w:r>
      <w:proofErr w:type="spellEnd"/>
      <w:r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С. А. Позднякова, Т. С. Анисимовой, С. А. Осипова, </w:t>
      </w:r>
      <w:proofErr w:type="spellStart"/>
      <w:r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теоретико-эмперические</w:t>
      </w:r>
      <w:proofErr w:type="spellEnd"/>
      <w:r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исследования по разработке программ, технологии тренингов </w:t>
      </w:r>
      <w:r w:rsidRPr="00207064">
        <w:rPr>
          <w:rFonts w:ascii="Times New Roman" w:eastAsia="Andale Sans UI" w:hAnsi="Times New Roman" w:cs="Times New Roman"/>
          <w:iCs/>
          <w:kern w:val="2"/>
          <w:sz w:val="24"/>
          <w:szCs w:val="24"/>
          <w:lang w:eastAsia="ar-SA"/>
        </w:rPr>
        <w:t>А. И. Копытина, Е. Е.</w:t>
      </w:r>
      <w:r w:rsidRPr="00207064"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> </w:t>
      </w:r>
      <w:proofErr w:type="spellStart"/>
      <w:r w:rsidRPr="00207064">
        <w:rPr>
          <w:rFonts w:ascii="Times New Roman" w:eastAsia="Andale Sans UI" w:hAnsi="Times New Roman" w:cs="Times New Roman"/>
          <w:iCs/>
          <w:kern w:val="2"/>
          <w:sz w:val="24"/>
          <w:szCs w:val="24"/>
          <w:lang w:eastAsia="ar-SA"/>
        </w:rPr>
        <w:t>Свистовской</w:t>
      </w:r>
      <w:proofErr w:type="spellEnd"/>
      <w:r w:rsidRPr="00207064">
        <w:rPr>
          <w:rFonts w:ascii="Times New Roman" w:eastAsia="Andale Sans UI" w:hAnsi="Times New Roman" w:cs="Times New Roman"/>
          <w:iCs/>
          <w:kern w:val="2"/>
          <w:sz w:val="24"/>
          <w:szCs w:val="24"/>
          <w:lang w:eastAsia="ar-SA"/>
        </w:rPr>
        <w:t>, </w:t>
      </w:r>
      <w:r w:rsidRPr="00207064">
        <w:rPr>
          <w:rFonts w:ascii="Times New Roman" w:eastAsia="Andale Sans UI" w:hAnsi="Times New Roman" w:cs="Times New Roman"/>
          <w:kern w:val="2"/>
          <w:sz w:val="24"/>
          <w:szCs w:val="24"/>
          <w:lang w:eastAsia="ar-SA"/>
        </w:rPr>
        <w:t xml:space="preserve"> </w:t>
      </w:r>
      <w:r w:rsidRPr="00207064">
        <w:rPr>
          <w:rFonts w:ascii="Times New Roman" w:eastAsia="Andale Sans UI" w:hAnsi="Times New Roman" w:cs="Times New Roman"/>
          <w:iCs/>
          <w:kern w:val="2"/>
          <w:sz w:val="24"/>
          <w:szCs w:val="24"/>
          <w:lang w:eastAsia="ar-SA"/>
        </w:rPr>
        <w:t xml:space="preserve">М. В. Киселевой, Л. Д. Лебедевой. </w:t>
      </w:r>
      <w:proofErr w:type="gramEnd"/>
    </w:p>
    <w:p w:rsidR="00207064" w:rsidRDefault="00207064" w:rsidP="002070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Важную роль в формировании концепции выполнения работ сыграли исследования по теори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личности и деятельности </w:t>
      </w:r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К. А. </w:t>
      </w:r>
      <w:proofErr w:type="spellStart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бульхановой</w:t>
      </w:r>
      <w:proofErr w:type="spellEnd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, Б. Г. Ананьев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, М. Я. Басов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 А. </w:t>
      </w:r>
      <w:proofErr w:type="spellStart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Бодалев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, Л. 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Выготского</w:t>
      </w:r>
      <w:proofErr w:type="spellEnd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, А. Н. Леонтьев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, Л. С. Рубинштейн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, Д. Б. </w:t>
      </w:r>
      <w:proofErr w:type="spellStart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Эльконин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, В. А. </w:t>
      </w:r>
      <w:proofErr w:type="spellStart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Ядов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ременные педагогические теории </w:t>
      </w:r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Ш. А. </w:t>
      </w:r>
      <w:proofErr w:type="spellStart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Амонашвили</w:t>
      </w:r>
      <w:proofErr w:type="spellEnd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, Л. В. </w:t>
      </w:r>
      <w:proofErr w:type="spellStart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В. А. </w:t>
      </w:r>
      <w:proofErr w:type="spellStart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Кан-Калик</w:t>
      </w:r>
      <w:proofErr w:type="spellEnd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, В. А. </w:t>
      </w:r>
      <w:proofErr w:type="spellStart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Сластенин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работы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компетентностному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О. С. Анисимов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, А. А. </w:t>
      </w:r>
      <w:proofErr w:type="spellStart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Бодалёв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, А. А. </w:t>
      </w:r>
      <w:proofErr w:type="spellStart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Деркач</w:t>
      </w:r>
      <w:proofErr w:type="spellEnd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, В. Г. </w:t>
      </w:r>
      <w:proofErr w:type="spellStart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Зазыкин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, И. А.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Зимней</w:t>
      </w:r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научные работы по теории личности и профессиональной деятельности отечественных (Л. С. </w:t>
      </w:r>
      <w:proofErr w:type="spellStart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Выготский</w:t>
      </w:r>
      <w:proofErr w:type="spellEnd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, Ф. Н. </w:t>
      </w:r>
      <w:proofErr w:type="spellStart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Гоноболин</w:t>
      </w:r>
      <w:proofErr w:type="spellEnd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, Е. А. Климов, Н. В. Кузьмина, Л. Г. Лаптев, Н. Д. Левитов, А. К. Маркова, К. К. Платонов и др.) и зарубежных ученых (У. Джеймс, С. П. </w:t>
      </w:r>
      <w:proofErr w:type="spellStart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Крягжде</w:t>
      </w:r>
      <w:proofErr w:type="spellEnd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, Е. Мак-Кларк</w:t>
      </w:r>
      <w:proofErr w:type="gramEnd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Р. </w:t>
      </w:r>
      <w:proofErr w:type="spellStart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Мейли</w:t>
      </w:r>
      <w:proofErr w:type="spellEnd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, Дж. </w:t>
      </w:r>
      <w:proofErr w:type="spellStart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Райнс</w:t>
      </w:r>
      <w:proofErr w:type="spellEnd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, Р. Дж. </w:t>
      </w:r>
      <w:proofErr w:type="spellStart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Стернберг</w:t>
      </w:r>
      <w:proofErr w:type="spellEnd"/>
      <w:r w:rsidRPr="003D0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др.).</w:t>
      </w:r>
      <w:proofErr w:type="gramEnd"/>
    </w:p>
    <w:p w:rsidR="00207064" w:rsidRPr="00207064" w:rsidRDefault="00207064" w:rsidP="0020706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0706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4. Обоснование идеи инновации и механизма реализации инновационного проекта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3D004E" w:rsidRDefault="003D004E" w:rsidP="003D00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="00B7329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spellEnd"/>
      <w:proofErr w:type="gramEnd"/>
      <w:r w:rsidR="00B73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механизме реализации проекта доказывается </w:t>
      </w:r>
      <w:r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реальность связей развития </w:t>
      </w:r>
      <w:proofErr w:type="spellStart"/>
      <w:r w:rsidRPr="002070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здоровьесберегающей</w:t>
      </w:r>
      <w:proofErr w:type="spellEnd"/>
      <w:r w:rsidRPr="002070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компетентности </w:t>
      </w:r>
      <w:r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личностными качествами, эмоциональным состоянием, физическим и ментальным здоровьем педагогов и целостным миропониманием. Организация комплексного исследования учителей соответствует социальной ситуации в России, развитию </w:t>
      </w:r>
      <w:proofErr w:type="spellStart"/>
      <w:r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социокультурного</w:t>
      </w:r>
      <w:proofErr w:type="spellEnd"/>
      <w:r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 и интегративным тенденциям науки. Комплексность исследования усиливается разработкой инструментария объективных измерений латентных переменных </w:t>
      </w:r>
      <w:proofErr w:type="spellStart"/>
      <w:r w:rsidRPr="002070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здоровьесберегающей</w:t>
      </w:r>
      <w:proofErr w:type="spellEnd"/>
      <w:r w:rsidRPr="002070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компетентности </w:t>
      </w:r>
      <w:r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учителей. Это позволяет вести мониторинг проводимой работы по формированию ценностных </w:t>
      </w:r>
      <w:proofErr w:type="spellStart"/>
      <w:r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здоровьсберегающих</w:t>
      </w:r>
      <w:proofErr w:type="spellEnd"/>
      <w:r w:rsidRPr="002070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ориентаций </w:t>
      </w:r>
      <w:r w:rsidR="0084143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участников образовательного процесса.</w:t>
      </w:r>
    </w:p>
    <w:p w:rsidR="0084143B" w:rsidRPr="006B2100" w:rsidRDefault="004F1A6B" w:rsidP="0084143B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основе обоснования идеи инновации лежит исследование, в котором</w:t>
      </w:r>
      <w:r w:rsidR="0084143B"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выявили компоненты ментального нездоровья</w:t>
      </w:r>
      <w:r w:rsidR="00B73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B7329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разрущения</w:t>
      </w:r>
      <w:proofErr w:type="spellEnd"/>
      <w:r w:rsidR="00B73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73297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здоровьясбережения</w:t>
      </w:r>
      <w:proofErr w:type="spellEnd"/>
      <w:r w:rsidR="0084143B"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начали изучение с помощью процедуры измерения </w:t>
      </w:r>
      <w:r w:rsidR="0084143B" w:rsidRPr="006B2100">
        <w:rPr>
          <w:rFonts w:ascii="Times New Roman" w:hAnsi="Times New Roman" w:cs="Times New Roman"/>
          <w:sz w:val="24"/>
          <w:szCs w:val="24"/>
        </w:rPr>
        <w:t>латентных</w:t>
      </w:r>
      <w:r w:rsidR="0084143B"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143B" w:rsidRPr="006B2100">
        <w:rPr>
          <w:rFonts w:ascii="Times New Roman" w:hAnsi="Times New Roman" w:cs="Times New Roman"/>
          <w:sz w:val="24"/>
          <w:szCs w:val="24"/>
        </w:rPr>
        <w:t>переменных</w:t>
      </w:r>
      <w:r w:rsidR="0084143B"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143B" w:rsidRPr="006B2100">
        <w:rPr>
          <w:rFonts w:ascii="Times New Roman" w:hAnsi="Times New Roman" w:cs="Times New Roman"/>
          <w:sz w:val="24"/>
          <w:szCs w:val="24"/>
        </w:rPr>
        <w:t>на</w:t>
      </w:r>
      <w:r w:rsidR="0084143B"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143B" w:rsidRPr="006B2100">
        <w:rPr>
          <w:rFonts w:ascii="Times New Roman" w:hAnsi="Times New Roman" w:cs="Times New Roman"/>
          <w:sz w:val="24"/>
          <w:szCs w:val="24"/>
        </w:rPr>
        <w:t>основе</w:t>
      </w:r>
      <w:r w:rsidR="0084143B"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143B" w:rsidRPr="006B2100">
        <w:rPr>
          <w:rFonts w:ascii="Times New Roman" w:hAnsi="Times New Roman" w:cs="Times New Roman"/>
          <w:sz w:val="24"/>
          <w:szCs w:val="24"/>
        </w:rPr>
        <w:t>модели</w:t>
      </w:r>
      <w:r w:rsidR="0084143B"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4143B" w:rsidRPr="006B2100">
        <w:rPr>
          <w:rFonts w:ascii="Times New Roman" w:hAnsi="Times New Roman" w:cs="Times New Roman"/>
          <w:sz w:val="24"/>
          <w:szCs w:val="24"/>
        </w:rPr>
        <w:t>Раша</w:t>
      </w:r>
      <w:proofErr w:type="spellEnd"/>
      <w:r w:rsidR="0084143B" w:rsidRPr="006B2100">
        <w:rPr>
          <w:rFonts w:ascii="Times New Roman" w:eastAsia="Times New Roman" w:hAnsi="Times New Roman" w:cs="Times New Roman"/>
          <w:sz w:val="24"/>
          <w:szCs w:val="24"/>
        </w:rPr>
        <w:t xml:space="preserve">. Это принципиально новый подход в измерении, где латентная величина рассматривается как одномерный континуум на линейной шкале. При работе с педагогами использовались традиционные методики эмоционально-волевой сферы личности учителя. Выявлено, что наиболее значимые компоненты ментального нездоровья – это агрессивность, неудовлетворенность школой и эмоциональное выгорание. </w:t>
      </w:r>
    </w:p>
    <w:p w:rsidR="0084143B" w:rsidRPr="006B2100" w:rsidRDefault="0084143B" w:rsidP="0084143B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100">
        <w:rPr>
          <w:rFonts w:ascii="Times New Roman" w:hAnsi="Times New Roman" w:cs="Times New Roman"/>
          <w:kern w:val="36"/>
          <w:sz w:val="24"/>
          <w:szCs w:val="24"/>
        </w:rPr>
        <w:t xml:space="preserve">Для диагностики уровня агрессивности как компонента ментального нездоровья </w:t>
      </w:r>
      <w:proofErr w:type="gramStart"/>
      <w:r w:rsidRPr="006B2100">
        <w:rPr>
          <w:rFonts w:ascii="Times New Roman" w:hAnsi="Times New Roman" w:cs="Times New Roman"/>
          <w:kern w:val="36"/>
          <w:sz w:val="24"/>
          <w:szCs w:val="24"/>
        </w:rPr>
        <w:t>избран</w:t>
      </w:r>
      <w:proofErr w:type="gramEnd"/>
      <w:r w:rsidRPr="006B2100">
        <w:rPr>
          <w:rFonts w:ascii="Times New Roman" w:hAnsi="Times New Roman" w:cs="Times New Roman"/>
          <w:kern w:val="36"/>
          <w:sz w:val="24"/>
          <w:szCs w:val="24"/>
        </w:rPr>
        <w:t xml:space="preserve"> </w:t>
      </w:r>
      <w:proofErr w:type="spellStart"/>
      <w:r w:rsidRPr="006B2100">
        <w:rPr>
          <w:rFonts w:ascii="Times New Roman" w:hAnsi="Times New Roman" w:cs="Times New Roman"/>
          <w:kern w:val="36"/>
          <w:sz w:val="24"/>
          <w:szCs w:val="24"/>
        </w:rPr>
        <w:t>опросник</w:t>
      </w:r>
      <w:proofErr w:type="spellEnd"/>
      <w:r w:rsidRPr="006B2100">
        <w:rPr>
          <w:rFonts w:ascii="Times New Roman" w:hAnsi="Times New Roman" w:cs="Times New Roman"/>
          <w:kern w:val="36"/>
          <w:sz w:val="24"/>
          <w:szCs w:val="24"/>
        </w:rPr>
        <w:t xml:space="preserve"> А. </w:t>
      </w:r>
      <w:proofErr w:type="spellStart"/>
      <w:r w:rsidRPr="006B2100">
        <w:rPr>
          <w:rFonts w:ascii="Times New Roman" w:hAnsi="Times New Roman" w:cs="Times New Roman"/>
          <w:kern w:val="36"/>
          <w:sz w:val="24"/>
          <w:szCs w:val="24"/>
        </w:rPr>
        <w:t>Ассингера</w:t>
      </w:r>
      <w:proofErr w:type="spellEnd"/>
      <w:r w:rsidRPr="006B2100">
        <w:rPr>
          <w:rFonts w:ascii="Times New Roman" w:hAnsi="Times New Roman" w:cs="Times New Roman"/>
          <w:kern w:val="36"/>
          <w:sz w:val="24"/>
          <w:szCs w:val="24"/>
        </w:rPr>
        <w:t>.</w:t>
      </w:r>
      <w:r w:rsidRPr="006B2100">
        <w:rPr>
          <w:rFonts w:ascii="Times New Roman" w:hAnsi="Times New Roman" w:cs="Times New Roman"/>
          <w:sz w:val="24"/>
          <w:szCs w:val="24"/>
        </w:rPr>
        <w:t xml:space="preserve"> Данная методика позволяет </w:t>
      </w:r>
      <w:proofErr w:type="gramStart"/>
      <w:r w:rsidRPr="006B2100">
        <w:rPr>
          <w:rFonts w:ascii="Times New Roman" w:hAnsi="Times New Roman" w:cs="Times New Roman"/>
          <w:sz w:val="24"/>
          <w:szCs w:val="24"/>
        </w:rPr>
        <w:t xml:space="preserve">определить </w:t>
      </w:r>
      <w:r w:rsidRPr="006B21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достаточно ли педагог корректен</w:t>
      </w:r>
      <w:proofErr w:type="gramEnd"/>
      <w:r w:rsidRPr="006B21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отношениях со своими коллегами, учениками и легко ли им общаться с ним. Результаты опроса представлены на рисунке 1.</w:t>
      </w:r>
    </w:p>
    <w:p w:rsidR="0084143B" w:rsidRPr="006B2100" w:rsidRDefault="0084143B" w:rsidP="0084143B">
      <w:pPr>
        <w:pStyle w:val="a9"/>
        <w:widowControl/>
        <w:spacing w:after="0" w:line="360" w:lineRule="auto"/>
        <w:ind w:firstLine="709"/>
        <w:jc w:val="both"/>
        <w:rPr>
          <w:color w:val="000000"/>
        </w:rPr>
      </w:pPr>
      <w:r w:rsidRPr="006B2100">
        <w:rPr>
          <w:rFonts w:eastAsia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4716579" cy="2897204"/>
            <wp:effectExtent l="19050" t="0" r="26871" b="0"/>
            <wp:docPr id="4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84143B" w:rsidRPr="006B2100" w:rsidRDefault="0084143B" w:rsidP="0084143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6B2100">
        <w:rPr>
          <w:rFonts w:ascii="Times New Roman" w:hAnsi="Times New Roman" w:cs="Times New Roman"/>
          <w:sz w:val="24"/>
          <w:szCs w:val="24"/>
          <w:lang w:eastAsia="ar-SA"/>
        </w:rPr>
        <w:t xml:space="preserve">Рисунок 1 – Интерпретация результатов по </w:t>
      </w:r>
      <w:proofErr w:type="spellStart"/>
      <w:r w:rsidRPr="006B2100">
        <w:rPr>
          <w:rFonts w:ascii="Times New Roman" w:hAnsi="Times New Roman" w:cs="Times New Roman"/>
          <w:sz w:val="24"/>
          <w:szCs w:val="24"/>
          <w:lang w:eastAsia="ar-SA"/>
        </w:rPr>
        <w:t>опроснику</w:t>
      </w:r>
      <w:proofErr w:type="spellEnd"/>
      <w:r w:rsidRPr="006B2100">
        <w:rPr>
          <w:rFonts w:ascii="Times New Roman" w:hAnsi="Times New Roman" w:cs="Times New Roman"/>
          <w:sz w:val="24"/>
          <w:szCs w:val="24"/>
          <w:lang w:eastAsia="ar-SA"/>
        </w:rPr>
        <w:t xml:space="preserve"> А. </w:t>
      </w:r>
      <w:proofErr w:type="spellStart"/>
      <w:r w:rsidRPr="006B2100">
        <w:rPr>
          <w:rFonts w:ascii="Times New Roman" w:hAnsi="Times New Roman" w:cs="Times New Roman"/>
          <w:sz w:val="24"/>
          <w:szCs w:val="24"/>
          <w:lang w:eastAsia="ar-SA"/>
        </w:rPr>
        <w:t>Ассингера</w:t>
      </w:r>
      <w:proofErr w:type="spellEnd"/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210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Таким образом, </w:t>
      </w:r>
      <w:r w:rsidRPr="006B21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82,5 % </w:t>
      </w:r>
      <w:proofErr w:type="gramStart"/>
      <w:r w:rsidRPr="006B21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опрошенных</w:t>
      </w:r>
      <w:proofErr w:type="gramEnd"/>
      <w:r w:rsidRPr="006B21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проявляют излишнюю агрессивность и при этом нередко оказываются чрезмерно жестким к другим людям и неуравновешенными. Эти испытуемые надеются добраться до управленческих «верхов», рассчитывая на собственные методы, и добиться успеха, жертвуя интересами окружающих. Этих педагогов не удивляет неприязнь сослуживцев и при малейшей возможности они стараются за это наказать окружающих.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21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40 % </w:t>
      </w:r>
      <w:proofErr w:type="gramStart"/>
      <w:r w:rsidRPr="006B21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исследуемых</w:t>
      </w:r>
      <w:proofErr w:type="gramEnd"/>
      <w:r w:rsidRPr="006B21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взрывы агрессивности носят скорее разрушительный, чем конструктивный характер. Они склонны к непродуманным поступкам и ожесточенным дискуссиям. Такие педагоги относятся к людям пренебрежительно и своим поведением провоцируют конфликтные ситуации, которых вполне могли бы избежать.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210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У 17,5 % испытуемых  </w:t>
      </w:r>
      <w:r w:rsidRPr="006B21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наблюдается умеренная агрессивность. Эти учителя вполне успешно идут по жизни, поскольку они обладают достаточно здоровым честолюбием и самоуверенностью.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21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Чрезмерной миролюбивости, обусловленной недостаточной уверенностью в собственных силах и возможностях, у </w:t>
      </w:r>
      <w:proofErr w:type="spellStart"/>
      <w:r w:rsidRPr="006B21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иследуемых</w:t>
      </w:r>
      <w:proofErr w:type="spellEnd"/>
      <w:r w:rsidRPr="006B21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педагогов не наблюдается.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21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Одной из важных задач, возникающих при измерении латентной переменной, является оценка качества измерительного инструмента, а именно набора индикаторных переменных. </w:t>
      </w:r>
      <w:r w:rsidRPr="006B2100">
        <w:rPr>
          <w:rFonts w:ascii="Times New Roman" w:hAnsi="Times New Roman" w:cs="Times New Roman"/>
          <w:sz w:val="24"/>
          <w:szCs w:val="24"/>
        </w:rPr>
        <w:t>Должна наблюдаться взаимосвязь между точностью измерения латентной переменной и числом тестовых заданий и диапазона их варьирования.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2100">
        <w:rPr>
          <w:rFonts w:ascii="Times New Roman" w:hAnsi="Times New Roman" w:cs="Times New Roman"/>
          <w:bCs/>
          <w:sz w:val="24"/>
          <w:szCs w:val="24"/>
        </w:rPr>
        <w:t xml:space="preserve"> На рисунке 2 изображена характеристическая</w:t>
      </w:r>
      <w:r w:rsidRPr="006B210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bCs/>
          <w:sz w:val="24"/>
          <w:szCs w:val="24"/>
        </w:rPr>
        <w:t>кривая</w:t>
      </w:r>
      <w:r w:rsidRPr="006B210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bCs/>
          <w:sz w:val="24"/>
          <w:szCs w:val="24"/>
        </w:rPr>
        <w:t>индикаторной</w:t>
      </w:r>
      <w:r w:rsidRPr="006B210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bCs/>
          <w:sz w:val="24"/>
          <w:szCs w:val="24"/>
        </w:rPr>
        <w:t>переменной</w:t>
      </w:r>
      <w:r w:rsidRPr="006B2100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Pr="006B2100">
        <w:rPr>
          <w:rFonts w:ascii="Times New Roman" w:hAnsi="Times New Roman" w:cs="Times New Roman"/>
          <w:bCs/>
          <w:sz w:val="24"/>
          <w:szCs w:val="24"/>
        </w:rPr>
        <w:t>которая</w:t>
      </w:r>
      <w:r w:rsidRPr="006B210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bCs/>
          <w:sz w:val="24"/>
          <w:szCs w:val="24"/>
        </w:rPr>
        <w:t>лучше</w:t>
      </w:r>
      <w:r w:rsidRPr="006B210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bCs/>
          <w:sz w:val="24"/>
          <w:szCs w:val="24"/>
        </w:rPr>
        <w:t>других</w:t>
      </w:r>
      <w:r w:rsidRPr="006B210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bCs/>
          <w:sz w:val="24"/>
          <w:szCs w:val="24"/>
        </w:rPr>
        <w:t>дифференцирует</w:t>
      </w:r>
      <w:r w:rsidRPr="006B210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bCs/>
          <w:sz w:val="24"/>
          <w:szCs w:val="24"/>
        </w:rPr>
        <w:t>педагогов</w:t>
      </w:r>
      <w:r w:rsidRPr="006B210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bCs/>
          <w:sz w:val="24"/>
          <w:szCs w:val="24"/>
        </w:rPr>
        <w:t>по уровням агрессивности. Такой индикаторной переменной является 10 индикатор (</w:t>
      </w:r>
      <w:r w:rsidRPr="006B21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Когда я читаю статьи про распущенность среди молодежи, то у меня возникает такая мысль:  1) «надо создать им </w:t>
      </w:r>
      <w:r w:rsidRPr="006B21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возможность организованно и культурно отдыхать» 2) «пора бы уже запретить им такие развлечения» 3) «и чего мы столько с ними возимся?»)</w:t>
      </w:r>
    </w:p>
    <w:p w:rsidR="0084143B" w:rsidRPr="006B2100" w:rsidRDefault="0084143B" w:rsidP="0084143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143B" w:rsidRPr="006B2100" w:rsidRDefault="0084143B" w:rsidP="0084143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94785" cy="1847850"/>
            <wp:effectExtent l="19050" t="0" r="5715" b="0"/>
            <wp:docPr id="17" name="Рисунок 1" descr="C:\Users\днс\Desktop\Агрессивность\Характ. кривая п.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днс\Desktop\Агрессивность\Характ. кривая п.10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3B" w:rsidRPr="006B2100" w:rsidRDefault="0084143B" w:rsidP="0084143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t>Рисунок 2 – Характеристическая кривая индикаторной переменной 10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pacing w:val="-6"/>
          <w:sz w:val="24"/>
          <w:szCs w:val="24"/>
        </w:rPr>
        <w:t>Здесь</w:t>
      </w:r>
      <w:r w:rsidRPr="006B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pacing w:val="-6"/>
          <w:sz w:val="24"/>
          <w:szCs w:val="24"/>
        </w:rPr>
        <w:t>наибольший</w:t>
      </w:r>
      <w:r w:rsidRPr="006B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pacing w:val="-6"/>
          <w:sz w:val="24"/>
          <w:szCs w:val="24"/>
        </w:rPr>
        <w:t>интерес</w:t>
      </w:r>
      <w:r w:rsidRPr="006B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pacing w:val="-6"/>
          <w:sz w:val="24"/>
          <w:szCs w:val="24"/>
        </w:rPr>
        <w:t>представляет</w:t>
      </w:r>
      <w:r w:rsidRPr="006B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pacing w:val="-6"/>
          <w:sz w:val="24"/>
          <w:szCs w:val="24"/>
        </w:rPr>
        <w:t>вероятность</w:t>
      </w:r>
      <w:r w:rsidRPr="006B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pacing w:val="-6"/>
          <w:sz w:val="24"/>
          <w:szCs w:val="24"/>
        </w:rPr>
        <w:t>соответствия</w:t>
      </w:r>
      <w:r w:rsidRPr="006B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pacing w:val="-6"/>
          <w:sz w:val="24"/>
          <w:szCs w:val="24"/>
        </w:rPr>
        <w:t>индикаторной</w:t>
      </w:r>
      <w:r w:rsidRPr="006B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pacing w:val="-6"/>
          <w:sz w:val="24"/>
          <w:szCs w:val="24"/>
        </w:rPr>
        <w:t>переменной</w:t>
      </w:r>
      <w:r w:rsidRPr="006B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pacing w:val="-6"/>
          <w:sz w:val="24"/>
          <w:szCs w:val="24"/>
        </w:rPr>
        <w:t>модели</w:t>
      </w:r>
      <w:r w:rsidRPr="006B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6B2100">
        <w:rPr>
          <w:rFonts w:ascii="Times New Roman" w:hAnsi="Times New Roman" w:cs="Times New Roman"/>
          <w:spacing w:val="-6"/>
          <w:sz w:val="24"/>
          <w:szCs w:val="24"/>
        </w:rPr>
        <w:t>Раша</w:t>
      </w:r>
      <w:proofErr w:type="spellEnd"/>
      <w:r w:rsidRPr="006B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(</w:t>
      </w:r>
      <w:proofErr w:type="spellStart"/>
      <w:r w:rsidRPr="006B2100">
        <w:rPr>
          <w:rFonts w:ascii="Times New Roman" w:hAnsi="Times New Roman" w:cs="Times New Roman"/>
          <w:spacing w:val="-6"/>
          <w:sz w:val="24"/>
          <w:szCs w:val="24"/>
        </w:rPr>
        <w:t>Хи</w:t>
      </w:r>
      <w:r w:rsidRPr="006B2100">
        <w:rPr>
          <w:rFonts w:ascii="Times New Roman" w:eastAsia="Times New Roman" w:hAnsi="Times New Roman" w:cs="Times New Roman"/>
          <w:spacing w:val="-6"/>
          <w:sz w:val="24"/>
          <w:szCs w:val="24"/>
        </w:rPr>
        <w:t>-</w:t>
      </w:r>
      <w:r w:rsidRPr="006B2100">
        <w:rPr>
          <w:rFonts w:ascii="Times New Roman" w:hAnsi="Times New Roman" w:cs="Times New Roman"/>
          <w:spacing w:val="-6"/>
          <w:sz w:val="24"/>
          <w:szCs w:val="24"/>
        </w:rPr>
        <w:t>кв</w:t>
      </w:r>
      <w:r w:rsidRPr="006B2100">
        <w:rPr>
          <w:rFonts w:ascii="Times New Roman" w:eastAsia="Times New Roman" w:hAnsi="Times New Roman" w:cs="Times New Roman"/>
          <w:spacing w:val="-6"/>
          <w:sz w:val="24"/>
          <w:szCs w:val="24"/>
        </w:rPr>
        <w:t>адрат</w:t>
      </w:r>
      <w:proofErr w:type="spellEnd"/>
      <w:r w:rsidRPr="006B2100">
        <w:rPr>
          <w:rFonts w:ascii="Times New Roman" w:eastAsia="Times New Roman" w:hAnsi="Times New Roman" w:cs="Times New Roman"/>
          <w:sz w:val="24"/>
          <w:szCs w:val="24"/>
        </w:rPr>
        <w:t>. = 0,925</w:t>
      </w:r>
      <w:r w:rsidRPr="006B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), </w:t>
      </w:r>
      <w:r w:rsidRPr="006B2100">
        <w:rPr>
          <w:rFonts w:ascii="Times New Roman" w:hAnsi="Times New Roman" w:cs="Times New Roman"/>
          <w:spacing w:val="-6"/>
          <w:sz w:val="24"/>
          <w:szCs w:val="24"/>
        </w:rPr>
        <w:t>поскольку</w:t>
      </w:r>
      <w:r w:rsidRPr="006B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pacing w:val="-6"/>
          <w:sz w:val="24"/>
          <w:szCs w:val="24"/>
        </w:rPr>
        <w:t>именно</w:t>
      </w:r>
      <w:r w:rsidRPr="006B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pacing w:val="-6"/>
          <w:sz w:val="24"/>
          <w:szCs w:val="24"/>
        </w:rPr>
        <w:t>этот</w:t>
      </w:r>
      <w:r w:rsidRPr="006B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pacing w:val="-6"/>
          <w:sz w:val="24"/>
          <w:szCs w:val="24"/>
        </w:rPr>
        <w:t>показатель</w:t>
      </w:r>
      <w:r w:rsidRPr="006B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pacing w:val="-6"/>
          <w:sz w:val="24"/>
          <w:szCs w:val="24"/>
        </w:rPr>
        <w:t>позволяет</w:t>
      </w:r>
      <w:r w:rsidRPr="006B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pacing w:val="-6"/>
          <w:sz w:val="24"/>
          <w:szCs w:val="24"/>
        </w:rPr>
        <w:t>определить</w:t>
      </w:r>
      <w:r w:rsidRPr="006B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pacing w:val="-6"/>
          <w:sz w:val="24"/>
          <w:szCs w:val="24"/>
        </w:rPr>
        <w:t>пригодность</w:t>
      </w:r>
      <w:r w:rsidRPr="006B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pacing w:val="-6"/>
          <w:sz w:val="24"/>
          <w:szCs w:val="24"/>
        </w:rPr>
        <w:t>рассматриваемой</w:t>
      </w:r>
      <w:r w:rsidRPr="006B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pacing w:val="-6"/>
          <w:sz w:val="24"/>
          <w:szCs w:val="24"/>
        </w:rPr>
        <w:t>индикаторной</w:t>
      </w:r>
      <w:r w:rsidRPr="006B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pacing w:val="-6"/>
          <w:sz w:val="24"/>
          <w:szCs w:val="24"/>
        </w:rPr>
        <w:t>переменной</w:t>
      </w:r>
      <w:r w:rsidRPr="006B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pacing w:val="-6"/>
          <w:sz w:val="24"/>
          <w:szCs w:val="24"/>
        </w:rPr>
        <w:t>для</w:t>
      </w:r>
      <w:r w:rsidRPr="006B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pacing w:val="-6"/>
          <w:sz w:val="24"/>
          <w:szCs w:val="24"/>
        </w:rPr>
        <w:t>измерения</w:t>
      </w:r>
      <w:r w:rsidRPr="006B210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>агрессивности респондентов</w:t>
      </w:r>
      <w:r w:rsidRPr="006B2100">
        <w:rPr>
          <w:rFonts w:ascii="Times New Roman" w:eastAsia="Times New Roman" w:hAnsi="Times New Roman" w:cs="Times New Roman"/>
          <w:spacing w:val="-6"/>
          <w:sz w:val="24"/>
          <w:szCs w:val="24"/>
        </w:rPr>
        <w:t>.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spacing w:val="-6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t>Респонденты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B2100">
        <w:rPr>
          <w:rFonts w:ascii="Times New Roman" w:hAnsi="Times New Roman" w:cs="Times New Roman"/>
          <w:sz w:val="24"/>
          <w:szCs w:val="24"/>
        </w:rPr>
        <w:t>по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полученным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оценкам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латентной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переменной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B2100">
        <w:rPr>
          <w:rFonts w:ascii="Times New Roman" w:hAnsi="Times New Roman" w:cs="Times New Roman"/>
          <w:sz w:val="24"/>
          <w:szCs w:val="24"/>
        </w:rPr>
        <w:t>делятся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на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три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группы (высокий уровень агрессивности, средний и низкий)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B2100">
        <w:rPr>
          <w:rFonts w:ascii="Times New Roman" w:hAnsi="Times New Roman" w:cs="Times New Roman"/>
          <w:sz w:val="24"/>
          <w:szCs w:val="24"/>
        </w:rPr>
        <w:t>Значение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статистики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B2100">
        <w:rPr>
          <w:rFonts w:ascii="Times New Roman" w:hAnsi="Times New Roman" w:cs="Times New Roman"/>
          <w:sz w:val="24"/>
          <w:szCs w:val="24"/>
        </w:rPr>
        <w:t>Р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6B2100">
        <w:rPr>
          <w:rFonts w:ascii="Times New Roman" w:hAnsi="Times New Roman" w:cs="Times New Roman"/>
          <w:sz w:val="24"/>
          <w:szCs w:val="24"/>
        </w:rPr>
        <w:t>Хи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B2100">
        <w:rPr>
          <w:rFonts w:ascii="Times New Roman" w:hAnsi="Times New Roman" w:cs="Times New Roman"/>
          <w:sz w:val="24"/>
          <w:szCs w:val="24"/>
        </w:rPr>
        <w:t>кв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>адрат</w:t>
      </w:r>
      <w:proofErr w:type="spellEnd"/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) = 0,807 &gt; 0,05 </w:t>
      </w:r>
      <w:r w:rsidRPr="006B2100">
        <w:rPr>
          <w:rFonts w:ascii="Times New Roman" w:hAnsi="Times New Roman" w:cs="Times New Roman"/>
          <w:sz w:val="24"/>
          <w:szCs w:val="24"/>
        </w:rPr>
        <w:t>свидетельствует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о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том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B2100">
        <w:rPr>
          <w:rFonts w:ascii="Times New Roman" w:hAnsi="Times New Roman" w:cs="Times New Roman"/>
          <w:sz w:val="24"/>
          <w:szCs w:val="24"/>
        </w:rPr>
        <w:t>что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по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критерию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B2100">
        <w:rPr>
          <w:rFonts w:ascii="Times New Roman" w:hAnsi="Times New Roman" w:cs="Times New Roman"/>
          <w:sz w:val="24"/>
          <w:szCs w:val="24"/>
        </w:rPr>
        <w:t>Хи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B2100">
        <w:rPr>
          <w:rFonts w:ascii="Times New Roman" w:hAnsi="Times New Roman" w:cs="Times New Roman"/>
          <w:sz w:val="24"/>
          <w:szCs w:val="24"/>
        </w:rPr>
        <w:t>квадрат</w:t>
      </w:r>
      <w:proofErr w:type="spellEnd"/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экспериментальные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точки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B2100">
        <w:rPr>
          <w:rFonts w:ascii="Times New Roman" w:hAnsi="Times New Roman" w:cs="Times New Roman"/>
          <w:sz w:val="24"/>
          <w:szCs w:val="24"/>
        </w:rPr>
        <w:t>соответствующие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средним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значениям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трех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групп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близки к </w:t>
      </w:r>
      <w:r w:rsidRPr="006B2100">
        <w:rPr>
          <w:rFonts w:ascii="Times New Roman" w:hAnsi="Times New Roman" w:cs="Times New Roman"/>
          <w:sz w:val="24"/>
          <w:szCs w:val="24"/>
        </w:rPr>
        <w:t>модельной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кривой (рисунок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1). Общая тенденция возрастания значения индикаторной переменной с увеличением на шкале </w:t>
      </w:r>
      <w:proofErr w:type="spellStart"/>
      <w:r w:rsidRPr="006B2100">
        <w:rPr>
          <w:rFonts w:ascii="Times New Roman" w:eastAsia="Times New Roman" w:hAnsi="Times New Roman" w:cs="Times New Roman"/>
          <w:sz w:val="24"/>
          <w:szCs w:val="24"/>
        </w:rPr>
        <w:t>логитов</w:t>
      </w:r>
      <w:proofErr w:type="spellEnd"/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сохраняется. </w:t>
      </w:r>
      <w:r w:rsidRPr="006B2100">
        <w:rPr>
          <w:rFonts w:ascii="Times New Roman" w:hAnsi="Times New Roman" w:cs="Times New Roman"/>
          <w:sz w:val="24"/>
          <w:szCs w:val="24"/>
        </w:rPr>
        <w:t>Поэтому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данная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индикаторная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переменная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лучше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других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дифференцирует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респондентов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с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высоким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уровнем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агрессивности.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t>Индикаторы, характеризующие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латентную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6B2100">
        <w:rPr>
          <w:rFonts w:ascii="Times New Roman" w:hAnsi="Times New Roman" w:cs="Times New Roman"/>
          <w:sz w:val="24"/>
          <w:szCs w:val="24"/>
        </w:rPr>
        <w:t>переменную «Агрессивность»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B2100">
        <w:rPr>
          <w:rFonts w:ascii="Times New Roman" w:hAnsi="Times New Roman" w:cs="Times New Roman"/>
          <w:sz w:val="24"/>
          <w:szCs w:val="24"/>
        </w:rPr>
        <w:t>представлены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на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рис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>унке 3.</w:t>
      </w:r>
    </w:p>
    <w:p w:rsidR="0084143B" w:rsidRPr="006B2100" w:rsidRDefault="0084143B" w:rsidP="0084143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B21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52950" cy="2300605"/>
            <wp:effectExtent l="19050" t="0" r="0" b="0"/>
            <wp:docPr id="19" name="Рисунок 2" descr="C:\Users\днс\Desktop\Агрессивность\Диаграм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днс\Desktop\Агрессивность\Диаграмма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30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lastRenderedPageBreak/>
        <w:t>Рисунок 3 – Местоположение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педагогов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и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индикаторных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переменных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на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шкале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«Агрессивность»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t>Из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верхней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части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рис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унка 3 </w:t>
      </w:r>
      <w:r w:rsidRPr="006B2100">
        <w:rPr>
          <w:rFonts w:ascii="Times New Roman" w:hAnsi="Times New Roman" w:cs="Times New Roman"/>
          <w:sz w:val="24"/>
          <w:szCs w:val="24"/>
        </w:rPr>
        <w:t>видим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, что распределение, </w:t>
      </w:r>
      <w:r w:rsidRPr="006B2100">
        <w:rPr>
          <w:rFonts w:ascii="Times New Roman" w:hAnsi="Times New Roman" w:cs="Times New Roman"/>
          <w:sz w:val="24"/>
          <w:szCs w:val="24"/>
        </w:rPr>
        <w:t>показывающее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уровень агрессивности педагогов, сдвинуто вправо. Это говорит о том, что больше 70% респондентов присущ высокий уровень агрессивности. </w:t>
      </w:r>
      <w:r w:rsidRPr="006B2100">
        <w:rPr>
          <w:rFonts w:ascii="Times New Roman" w:hAnsi="Times New Roman" w:cs="Times New Roman"/>
          <w:sz w:val="24"/>
          <w:szCs w:val="24"/>
        </w:rPr>
        <w:t>В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нижней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части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рисунка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показано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распределение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индикаторных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переменных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на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той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же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самой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шкале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t xml:space="preserve">Так как исследуемые факторы, – пол и стаж – являются качественными, то методом статистической обработки был выбран дисперсионный анализ. </w:t>
      </w:r>
    </w:p>
    <w:p w:rsidR="0084143B" w:rsidRPr="006B2100" w:rsidRDefault="0084143B" w:rsidP="0084143B">
      <w:pPr>
        <w:tabs>
          <w:tab w:val="left" w:pos="817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t>Таблица 1 – Дисперсионный анализ по полу испытуемых</w:t>
      </w:r>
      <w:r w:rsidRPr="006B2100"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0" w:type="auto"/>
        <w:tblInd w:w="108" w:type="dxa"/>
        <w:tblLayout w:type="fixed"/>
        <w:tblLook w:val="0000"/>
      </w:tblPr>
      <w:tblGrid>
        <w:gridCol w:w="2127"/>
        <w:gridCol w:w="1559"/>
        <w:gridCol w:w="1276"/>
        <w:gridCol w:w="1442"/>
        <w:gridCol w:w="1393"/>
        <w:gridCol w:w="1559"/>
      </w:tblGrid>
      <w:tr w:rsidR="0084143B" w:rsidRPr="006B2100" w:rsidTr="004E2F11">
        <w:trPr>
          <w:trHeight w:val="57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Источник дисперсии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Сумма квадратов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Степень свободы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 квадрат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proofErr w:type="gramEnd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</w:tr>
      <w:tr w:rsidR="0084143B" w:rsidRPr="006B2100" w:rsidTr="004E2F11">
        <w:trPr>
          <w:trHeight w:val="42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7,63    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1   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7,63     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9,367167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0,004040</w:t>
            </w:r>
          </w:p>
        </w:tc>
      </w:tr>
      <w:tr w:rsidR="0084143B" w:rsidRPr="006B2100" w:rsidTr="004E2F11">
        <w:trPr>
          <w:trHeight w:val="27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Ошибка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30,96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38   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43B" w:rsidRPr="006B2100" w:rsidTr="004E2F11">
        <w:trPr>
          <w:trHeight w:val="3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38,59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t>Результаты дисперсионного анализа (таблица 1) свидетельствуют о том, что фактор «пол» является статистически значимым (</w:t>
      </w:r>
      <w:r w:rsidRPr="006B2100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6B2100">
        <w:rPr>
          <w:rFonts w:ascii="Times New Roman" w:hAnsi="Times New Roman" w:cs="Times New Roman"/>
          <w:sz w:val="24"/>
          <w:szCs w:val="24"/>
        </w:rPr>
        <w:t xml:space="preserve"> &lt; 0,05), т.е. между мужчинами и женщинами педагогами по уровню агрессивности наблюдаются статистически значимые различия.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t>В таблице 2 представлены средние значения по полу по шкале «Агрессивность».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t>Таблица 2 – Среднее значение по фактору «пол»</w:t>
      </w:r>
    </w:p>
    <w:tbl>
      <w:tblPr>
        <w:tblW w:w="0" w:type="auto"/>
        <w:jc w:val="center"/>
        <w:tblInd w:w="-416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843"/>
        <w:gridCol w:w="1927"/>
        <w:gridCol w:w="1984"/>
        <w:gridCol w:w="3517"/>
      </w:tblGrid>
      <w:tr w:rsidR="0084143B" w:rsidRPr="006B2100" w:rsidTr="004E2F11">
        <w:trPr>
          <w:trHeight w:val="783"/>
          <w:jc w:val="center"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Среднее (</w:t>
            </w:r>
            <w:proofErr w:type="spellStart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логит</w:t>
            </w:r>
            <w:proofErr w:type="spellEnd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Объем выборки</w:t>
            </w:r>
          </w:p>
        </w:tc>
        <w:tc>
          <w:tcPr>
            <w:tcW w:w="35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Стандартная ошибка (</w:t>
            </w:r>
            <w:proofErr w:type="spellStart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логит</w:t>
            </w:r>
            <w:proofErr w:type="spellEnd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4143B" w:rsidRPr="006B2100" w:rsidTr="004E2F11">
        <w:trPr>
          <w:trHeight w:val="453"/>
          <w:jc w:val="center"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Женщины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0,760  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5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</w:tc>
      </w:tr>
      <w:tr w:rsidR="0084143B" w:rsidRPr="006B2100" w:rsidTr="004E2F11">
        <w:trPr>
          <w:trHeight w:val="347"/>
          <w:jc w:val="center"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Мужчины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- 0,389  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</w:p>
        </w:tc>
        <w:tc>
          <w:tcPr>
            <w:tcW w:w="35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</w:tr>
    </w:tbl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t>Таким образом, женщины-педагоги чаще проявляют агрессивность, чем мужчины.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t>В таблице 3 представлен дисперсионный анализ по стажу испытуемых по шкале «Агрессивность»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t>Таблица 3 – Дисперсионный анализ по стажу испытуемых</w:t>
      </w:r>
    </w:p>
    <w:tbl>
      <w:tblPr>
        <w:tblW w:w="0" w:type="auto"/>
        <w:tblInd w:w="108" w:type="dxa"/>
        <w:tblLayout w:type="fixed"/>
        <w:tblLook w:val="0000"/>
      </w:tblPr>
      <w:tblGrid>
        <w:gridCol w:w="2127"/>
        <w:gridCol w:w="1559"/>
        <w:gridCol w:w="1276"/>
        <w:gridCol w:w="1442"/>
        <w:gridCol w:w="1393"/>
        <w:gridCol w:w="1559"/>
      </w:tblGrid>
      <w:tr w:rsidR="0084143B" w:rsidRPr="006B2100" w:rsidTr="004E2F11">
        <w:trPr>
          <w:trHeight w:val="57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Источник дисперсии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Сумма квадратов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Степень свободы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 квадрат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proofErr w:type="gramEnd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</w:tr>
      <w:tr w:rsidR="0084143B" w:rsidRPr="006B2100" w:rsidTr="004E2F11">
        <w:trPr>
          <w:trHeight w:val="32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Стаж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 13,11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 4   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 3,28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4,504418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 0,004849</w:t>
            </w:r>
          </w:p>
        </w:tc>
      </w:tr>
      <w:tr w:rsidR="0084143B" w:rsidRPr="006B2100" w:rsidTr="004E2F11">
        <w:trPr>
          <w:trHeight w:val="27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Ошибка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 25,47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35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 0,73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43B" w:rsidRPr="006B2100" w:rsidTr="004E2F11">
        <w:trPr>
          <w:trHeight w:val="3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38,59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t>Результаты дисперсионного анализа (таблица 3) свидетельствуют о том, что фактор «стаж» является статистически значимым (</w:t>
      </w:r>
      <w:r w:rsidRPr="006B2100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6B2100">
        <w:rPr>
          <w:rFonts w:ascii="Times New Roman" w:hAnsi="Times New Roman" w:cs="Times New Roman"/>
          <w:sz w:val="24"/>
          <w:szCs w:val="24"/>
        </w:rPr>
        <w:t xml:space="preserve"> &lt; 0,05), т.е. проявление агрессивности учителями будет зависеть от стажа работы в школе. 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lastRenderedPageBreak/>
        <w:t>В таблице 4 представлены средние значения по шкале «Агрессивность».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t>Таблица 4 – Среднее значение по фактору «стаж»</w:t>
      </w:r>
    </w:p>
    <w:tbl>
      <w:tblPr>
        <w:tblW w:w="0" w:type="auto"/>
        <w:jc w:val="center"/>
        <w:tblInd w:w="-416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843"/>
        <w:gridCol w:w="1927"/>
        <w:gridCol w:w="1984"/>
        <w:gridCol w:w="3517"/>
      </w:tblGrid>
      <w:tr w:rsidR="0084143B" w:rsidRPr="006B2100" w:rsidTr="004E2F11">
        <w:trPr>
          <w:trHeight w:val="783"/>
          <w:jc w:val="center"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Стаж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Среднее (</w:t>
            </w:r>
            <w:proofErr w:type="spellStart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логит</w:t>
            </w:r>
            <w:proofErr w:type="spellEnd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Объем выборки</w:t>
            </w:r>
          </w:p>
        </w:tc>
        <w:tc>
          <w:tcPr>
            <w:tcW w:w="35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Стандартная ошибка (</w:t>
            </w:r>
            <w:proofErr w:type="spellStart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логит</w:t>
            </w:r>
            <w:proofErr w:type="spellEnd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4143B" w:rsidRPr="006B2100" w:rsidTr="004E2F11">
        <w:trPr>
          <w:trHeight w:val="453"/>
          <w:jc w:val="center"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От 1года до 10 лет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0,172  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</w:tr>
      <w:tr w:rsidR="0084143B" w:rsidRPr="006B2100" w:rsidTr="004E2F11">
        <w:trPr>
          <w:trHeight w:val="347"/>
          <w:jc w:val="center"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От 11 лет до 20лет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-0,343  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</w:tr>
      <w:tr w:rsidR="0084143B" w:rsidRPr="006B2100" w:rsidTr="004E2F11">
        <w:trPr>
          <w:trHeight w:val="347"/>
          <w:jc w:val="center"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От 21 года до 25 лет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0,469  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</w:tr>
      <w:tr w:rsidR="0084143B" w:rsidRPr="006B2100" w:rsidTr="004E2F11">
        <w:trPr>
          <w:trHeight w:val="347"/>
          <w:jc w:val="center"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От 26 лет до 28лет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0,943  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</w:tr>
      <w:tr w:rsidR="0084143B" w:rsidRPr="006B2100" w:rsidTr="004E2F11">
        <w:trPr>
          <w:trHeight w:val="347"/>
          <w:jc w:val="center"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От 29 лет до 50 лет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1,506  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6  </w:t>
            </w:r>
          </w:p>
        </w:tc>
        <w:tc>
          <w:tcPr>
            <w:tcW w:w="35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</w:tr>
    </w:tbl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t>Таким образом, у педагогов, проработавших в школе от 29 до 50 лет уровень агрессивности выше, чем у остальных учителей школы. Самый низкий уровень агрессивности по школе наблюдается у преподавателей со стажем работы от 11 до 20 лет.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21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Нам представляется возможным изучить причины возникновения агрессии. 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21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беседе педагоги часто признаются в своем бессилии. Учитель русского языка: «Я кричу на уроках, потому что дети не хотят учиться! Они не понимают, что им предстоит сдавать ЕГЭ»; учитель начальных классов: «А что сейчас хорошего в школе? Учитель бесправен! Меня несправедливо обвинили родители, а никто не защитил»; учитель истории: «Работаю за копейки, можно сказать - круглосуточно! Еще и классное руководство повесили…». Эти высказывания подтверждают, что </w:t>
      </w:r>
      <w:r w:rsidRPr="006B2100">
        <w:rPr>
          <w:rFonts w:ascii="Times New Roman" w:hAnsi="Times New Roman" w:cs="Times New Roman"/>
          <w:sz w:val="24"/>
          <w:szCs w:val="24"/>
        </w:rPr>
        <w:t>удовлетворенность и комфортность в профессии связаны с отношением к моральным ценностям.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1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r w:rsidRPr="006B21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изучения удовлетворенности и комфортности педагогов в образовательном учреждении была подобрана методика Е. Н. Степанова. Данная методика позволяет  </w:t>
      </w:r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наряду с выявлением общей удовлетворенности определить насколько удовлетворены педагоги такими аспектами жизнедеятельности образовательного учреждения, как: организация труда, возможность проявления и реализации профессиональных и других личностных качеств педагога, отношения с учителями и администрацией учебного заведения, отношения с учащимися и их родителями, обеспечение деятельности педагога.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t>Индикаторы, характеризующие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латентную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6B2100">
        <w:rPr>
          <w:rFonts w:ascii="Times New Roman" w:hAnsi="Times New Roman" w:cs="Times New Roman"/>
          <w:sz w:val="24"/>
          <w:szCs w:val="24"/>
        </w:rPr>
        <w:t>переменную «Удовлетворенность школой»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B2100">
        <w:rPr>
          <w:rFonts w:ascii="Times New Roman" w:hAnsi="Times New Roman" w:cs="Times New Roman"/>
          <w:sz w:val="24"/>
          <w:szCs w:val="24"/>
        </w:rPr>
        <w:t>представлены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на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рис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>унке 4.</w:t>
      </w:r>
    </w:p>
    <w:p w:rsidR="0084143B" w:rsidRPr="006B2100" w:rsidRDefault="0084143B" w:rsidP="0084143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B21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54500" cy="2155825"/>
            <wp:effectExtent l="19050" t="0" r="0" b="0"/>
            <wp:docPr id="20" name="Рисунок 2" descr="C:\Users\днс\Desktop\магистратура\Исследование\Удовлетв. школой\Диаграм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днс\Desktop\магистратура\Исследование\Удовлетв. школой\Диаграмма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Pr="006B2100">
        <w:rPr>
          <w:rFonts w:ascii="Times New Roman" w:hAnsi="Times New Roman" w:cs="Times New Roman"/>
          <w:sz w:val="24"/>
          <w:szCs w:val="24"/>
        </w:rPr>
        <w:t xml:space="preserve"> 4 – Местоположение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педагогов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и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индикаторных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переменных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на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шкале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«Удовлетворенность школой»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t>Из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верхней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части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рис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унка 4 </w:t>
      </w:r>
      <w:r w:rsidRPr="006B2100">
        <w:rPr>
          <w:rFonts w:ascii="Times New Roman" w:hAnsi="Times New Roman" w:cs="Times New Roman"/>
          <w:sz w:val="24"/>
          <w:szCs w:val="24"/>
        </w:rPr>
        <w:t>можем сделать вывод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, что распределение, </w:t>
      </w:r>
      <w:r w:rsidRPr="006B2100">
        <w:rPr>
          <w:rFonts w:ascii="Times New Roman" w:hAnsi="Times New Roman" w:cs="Times New Roman"/>
          <w:sz w:val="24"/>
          <w:szCs w:val="24"/>
        </w:rPr>
        <w:t>показывающее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удовлетворенность школой, сдвинуто вправо. Это говорит о том, что больше 90% респондентов не </w:t>
      </w:r>
      <w:proofErr w:type="gramStart"/>
      <w:r w:rsidRPr="006B2100">
        <w:rPr>
          <w:rFonts w:ascii="Times New Roman" w:eastAsia="Times New Roman" w:hAnsi="Times New Roman" w:cs="Times New Roman"/>
          <w:sz w:val="24"/>
          <w:szCs w:val="24"/>
        </w:rPr>
        <w:t>удовлетворены</w:t>
      </w:r>
      <w:proofErr w:type="gramEnd"/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работой в школе по каким-либо причинам. </w:t>
      </w:r>
      <w:r w:rsidRPr="006B2100">
        <w:rPr>
          <w:rFonts w:ascii="Times New Roman" w:hAnsi="Times New Roman" w:cs="Times New Roman"/>
          <w:sz w:val="24"/>
          <w:szCs w:val="24"/>
        </w:rPr>
        <w:t>В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нижней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части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рисунка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показано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распределение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индикаторных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переменных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на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той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же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самой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шкале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B2100">
        <w:rPr>
          <w:rFonts w:ascii="Times New Roman" w:hAnsi="Times New Roman" w:cs="Times New Roman"/>
          <w:sz w:val="24"/>
          <w:szCs w:val="24"/>
        </w:rPr>
        <w:t xml:space="preserve"> Самыми распространенными причинами неудовлетворенности </w:t>
      </w:r>
      <w:proofErr w:type="gramStart"/>
      <w:r w:rsidRPr="006B2100">
        <w:rPr>
          <w:rFonts w:ascii="Times New Roman" w:hAnsi="Times New Roman" w:cs="Times New Roman"/>
          <w:sz w:val="24"/>
          <w:szCs w:val="24"/>
        </w:rPr>
        <w:t>согласно опроса</w:t>
      </w:r>
      <w:proofErr w:type="gramEnd"/>
      <w:r w:rsidRPr="006B2100">
        <w:rPr>
          <w:rFonts w:ascii="Times New Roman" w:hAnsi="Times New Roman" w:cs="Times New Roman"/>
          <w:sz w:val="24"/>
          <w:szCs w:val="24"/>
        </w:rPr>
        <w:t xml:space="preserve"> оказались: </w:t>
      </w:r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 с учащимися и их родителями (индикаторы 13-16) и обеспечение деятельности педагога (индикаторы 17-20).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t xml:space="preserve">Результаты дисперсионного анализа по фактору «Удовлетворенность </w:t>
      </w:r>
      <w:r>
        <w:rPr>
          <w:rFonts w:ascii="Times New Roman" w:hAnsi="Times New Roman" w:cs="Times New Roman"/>
          <w:sz w:val="24"/>
          <w:szCs w:val="24"/>
        </w:rPr>
        <w:t>школой» представлены в таблице 5</w:t>
      </w:r>
      <w:r w:rsidRPr="006B2100">
        <w:rPr>
          <w:rFonts w:ascii="Times New Roman" w:hAnsi="Times New Roman" w:cs="Times New Roman"/>
          <w:sz w:val="24"/>
          <w:szCs w:val="24"/>
        </w:rPr>
        <w:t>.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5</w:t>
      </w:r>
      <w:r w:rsidRPr="006B2100">
        <w:rPr>
          <w:rFonts w:ascii="Times New Roman" w:hAnsi="Times New Roman" w:cs="Times New Roman"/>
          <w:sz w:val="24"/>
          <w:szCs w:val="24"/>
        </w:rPr>
        <w:t xml:space="preserve"> – Дисперсионный анализ по полу респондентов</w:t>
      </w:r>
    </w:p>
    <w:tbl>
      <w:tblPr>
        <w:tblW w:w="0" w:type="auto"/>
        <w:tblInd w:w="108" w:type="dxa"/>
        <w:tblLayout w:type="fixed"/>
        <w:tblLook w:val="0000"/>
      </w:tblPr>
      <w:tblGrid>
        <w:gridCol w:w="2127"/>
        <w:gridCol w:w="1559"/>
        <w:gridCol w:w="1276"/>
        <w:gridCol w:w="1442"/>
        <w:gridCol w:w="1534"/>
        <w:gridCol w:w="1418"/>
      </w:tblGrid>
      <w:tr w:rsidR="0084143B" w:rsidRPr="006B2100" w:rsidTr="004E2F11">
        <w:trPr>
          <w:trHeight w:val="57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Источник дисперсии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Сумма квадратов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Степень свободы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 квадрат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proofErr w:type="gramEnd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</w:tr>
      <w:tr w:rsidR="0084143B" w:rsidRPr="006B2100" w:rsidTr="004E2F11">
        <w:trPr>
          <w:trHeight w:val="42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0,79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1   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0,79     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1,180619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0,286179</w:t>
            </w:r>
          </w:p>
        </w:tc>
      </w:tr>
      <w:tr w:rsidR="0084143B" w:rsidRPr="006B2100" w:rsidTr="004E2F11">
        <w:trPr>
          <w:trHeight w:val="27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Ошибка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19,34   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0,67    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43B" w:rsidRPr="006B2100" w:rsidTr="004E2F11">
        <w:trPr>
          <w:trHeight w:val="3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20,13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t>Результаты дисперсионного анализа (табл</w:t>
      </w:r>
      <w:r>
        <w:rPr>
          <w:rFonts w:ascii="Times New Roman" w:hAnsi="Times New Roman" w:cs="Times New Roman"/>
          <w:sz w:val="24"/>
          <w:szCs w:val="24"/>
        </w:rPr>
        <w:t>ица 5</w:t>
      </w:r>
      <w:r w:rsidRPr="006B2100">
        <w:rPr>
          <w:rFonts w:ascii="Times New Roman" w:hAnsi="Times New Roman" w:cs="Times New Roman"/>
          <w:sz w:val="24"/>
          <w:szCs w:val="24"/>
        </w:rPr>
        <w:t>) свидетельствуют о том, что различия по полу учителей не являются статистически значимыми при определении удовлетворенности школой (</w:t>
      </w:r>
      <w:r w:rsidRPr="006B2100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6B2100">
        <w:rPr>
          <w:rFonts w:ascii="Times New Roman" w:hAnsi="Times New Roman" w:cs="Times New Roman"/>
          <w:sz w:val="24"/>
          <w:szCs w:val="24"/>
        </w:rPr>
        <w:t xml:space="preserve"> &gt; 0,05). Это значит, что педагоги приблизительно одинаково удовлетворены или неудовлетворенны  школой.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6</w:t>
      </w:r>
      <w:r w:rsidRPr="006B2100">
        <w:rPr>
          <w:rFonts w:ascii="Times New Roman" w:hAnsi="Times New Roman" w:cs="Times New Roman"/>
          <w:sz w:val="24"/>
          <w:szCs w:val="24"/>
        </w:rPr>
        <w:t xml:space="preserve"> представлены средние значения по полу по шкале «Удовлетворенность школой».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6</w:t>
      </w:r>
      <w:r w:rsidRPr="006B2100">
        <w:rPr>
          <w:rFonts w:ascii="Times New Roman" w:hAnsi="Times New Roman" w:cs="Times New Roman"/>
          <w:sz w:val="24"/>
          <w:szCs w:val="24"/>
        </w:rPr>
        <w:t xml:space="preserve"> – Среднее значение по фактору «пол» </w:t>
      </w:r>
    </w:p>
    <w:tbl>
      <w:tblPr>
        <w:tblW w:w="0" w:type="auto"/>
        <w:jc w:val="center"/>
        <w:tblInd w:w="-416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843"/>
        <w:gridCol w:w="1927"/>
        <w:gridCol w:w="1984"/>
        <w:gridCol w:w="3517"/>
      </w:tblGrid>
      <w:tr w:rsidR="0084143B" w:rsidRPr="006B2100" w:rsidTr="004E2F11">
        <w:trPr>
          <w:trHeight w:val="783"/>
          <w:jc w:val="center"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Среднее (</w:t>
            </w:r>
            <w:proofErr w:type="spellStart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логит</w:t>
            </w:r>
            <w:proofErr w:type="spellEnd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Объем выборки</w:t>
            </w:r>
          </w:p>
        </w:tc>
        <w:tc>
          <w:tcPr>
            <w:tcW w:w="35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Стандартная ошибка (</w:t>
            </w:r>
            <w:proofErr w:type="spellStart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логит</w:t>
            </w:r>
            <w:proofErr w:type="spellEnd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4143B" w:rsidRPr="006B2100" w:rsidTr="004E2F11">
        <w:trPr>
          <w:trHeight w:val="453"/>
          <w:jc w:val="center"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Женщины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1,571  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5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</w:tr>
      <w:tr w:rsidR="0084143B" w:rsidRPr="006B2100" w:rsidTr="004E2F11">
        <w:trPr>
          <w:trHeight w:val="347"/>
          <w:jc w:val="center"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Мужчины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2,110  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35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</w:tbl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t>Следовательно, мужчины-педагоги, в среднем, менее удовлетворены школой, чем женщины.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7</w:t>
      </w:r>
      <w:r w:rsidRPr="006B2100">
        <w:rPr>
          <w:rFonts w:ascii="Times New Roman" w:hAnsi="Times New Roman" w:cs="Times New Roman"/>
          <w:sz w:val="24"/>
          <w:szCs w:val="24"/>
        </w:rPr>
        <w:t xml:space="preserve"> представлен дисперсионный анализ по стажу </w:t>
      </w:r>
      <w:proofErr w:type="gramStart"/>
      <w:r w:rsidRPr="006B2100">
        <w:rPr>
          <w:rFonts w:ascii="Times New Roman" w:hAnsi="Times New Roman" w:cs="Times New Roman"/>
          <w:sz w:val="24"/>
          <w:szCs w:val="24"/>
        </w:rPr>
        <w:t>исследуемых</w:t>
      </w:r>
      <w:proofErr w:type="gramEnd"/>
      <w:r w:rsidRPr="006B2100">
        <w:rPr>
          <w:rFonts w:ascii="Times New Roman" w:hAnsi="Times New Roman" w:cs="Times New Roman"/>
          <w:sz w:val="24"/>
          <w:szCs w:val="24"/>
        </w:rPr>
        <w:t xml:space="preserve"> по шкале «Удовлетворенность школой»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7</w:t>
      </w:r>
      <w:r w:rsidRPr="006B2100">
        <w:rPr>
          <w:rFonts w:ascii="Times New Roman" w:hAnsi="Times New Roman" w:cs="Times New Roman"/>
          <w:sz w:val="24"/>
          <w:szCs w:val="24"/>
        </w:rPr>
        <w:t xml:space="preserve"> – Дисперсионный анализ по стажу респондентов</w:t>
      </w:r>
    </w:p>
    <w:tbl>
      <w:tblPr>
        <w:tblW w:w="0" w:type="auto"/>
        <w:tblInd w:w="108" w:type="dxa"/>
        <w:tblLayout w:type="fixed"/>
        <w:tblLook w:val="0000"/>
      </w:tblPr>
      <w:tblGrid>
        <w:gridCol w:w="2127"/>
        <w:gridCol w:w="1559"/>
        <w:gridCol w:w="1276"/>
        <w:gridCol w:w="1442"/>
        <w:gridCol w:w="1393"/>
        <w:gridCol w:w="1559"/>
      </w:tblGrid>
      <w:tr w:rsidR="0084143B" w:rsidRPr="006B2100" w:rsidTr="004E2F11">
        <w:trPr>
          <w:trHeight w:val="57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Источник дисперсии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Сумма квадратов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Степень свободы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 квадрат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proofErr w:type="gramEnd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</w:tr>
      <w:tr w:rsidR="0084143B" w:rsidRPr="006B2100" w:rsidTr="004E2F11">
        <w:trPr>
          <w:trHeight w:val="32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Стаж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5,35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 4   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1,34     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2,354641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0,080111</w:t>
            </w:r>
          </w:p>
        </w:tc>
      </w:tr>
      <w:tr w:rsidR="0084143B" w:rsidRPr="006B2100" w:rsidTr="004E2F11">
        <w:trPr>
          <w:trHeight w:val="27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Ошибка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14,78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26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0,57   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43B" w:rsidRPr="006B2100" w:rsidTr="004E2F11">
        <w:trPr>
          <w:trHeight w:val="3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20,13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t>Результаты дисперсионного анализа (таблица 8) свидетельствуют о том, что статистической значимости влияния стажа на удовлетворенность школой нет (</w:t>
      </w:r>
      <w:r w:rsidRPr="006B2100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6B2100">
        <w:rPr>
          <w:rFonts w:ascii="Times New Roman" w:hAnsi="Times New Roman" w:cs="Times New Roman"/>
          <w:sz w:val="24"/>
          <w:szCs w:val="24"/>
        </w:rPr>
        <w:t xml:space="preserve"> &gt; 0,05).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8</w:t>
      </w:r>
      <w:r w:rsidRPr="006B2100">
        <w:rPr>
          <w:rFonts w:ascii="Times New Roman" w:hAnsi="Times New Roman" w:cs="Times New Roman"/>
          <w:sz w:val="24"/>
          <w:szCs w:val="24"/>
        </w:rPr>
        <w:t xml:space="preserve"> представлены средние значения по стажу шкале «Удовлетворенность школой».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8</w:t>
      </w:r>
      <w:r w:rsidRPr="006B2100">
        <w:rPr>
          <w:rFonts w:ascii="Times New Roman" w:hAnsi="Times New Roman" w:cs="Times New Roman"/>
          <w:sz w:val="24"/>
          <w:szCs w:val="24"/>
        </w:rPr>
        <w:t xml:space="preserve"> – Среднее значение по стажу респондентов</w:t>
      </w:r>
    </w:p>
    <w:tbl>
      <w:tblPr>
        <w:tblW w:w="0" w:type="auto"/>
        <w:jc w:val="center"/>
        <w:tblInd w:w="-501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928"/>
        <w:gridCol w:w="1927"/>
        <w:gridCol w:w="1984"/>
        <w:gridCol w:w="3475"/>
      </w:tblGrid>
      <w:tr w:rsidR="0084143B" w:rsidRPr="006B2100" w:rsidTr="004E2F11">
        <w:trPr>
          <w:trHeight w:val="783"/>
          <w:jc w:val="center"/>
        </w:trPr>
        <w:tc>
          <w:tcPr>
            <w:tcW w:w="19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Стаж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Среднее (</w:t>
            </w:r>
            <w:proofErr w:type="spellStart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логит</w:t>
            </w:r>
            <w:proofErr w:type="spellEnd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Объем выборки</w:t>
            </w:r>
          </w:p>
        </w:tc>
        <w:tc>
          <w:tcPr>
            <w:tcW w:w="34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Стандартная ошибка (</w:t>
            </w:r>
            <w:proofErr w:type="spellStart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логит</w:t>
            </w:r>
            <w:proofErr w:type="spellEnd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4143B" w:rsidRPr="006B2100" w:rsidTr="004E2F11">
        <w:trPr>
          <w:trHeight w:val="453"/>
          <w:jc w:val="center"/>
        </w:trPr>
        <w:tc>
          <w:tcPr>
            <w:tcW w:w="19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От 1года до 10 лет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-0,921  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</w:tr>
      <w:tr w:rsidR="0084143B" w:rsidRPr="006B2100" w:rsidTr="004E2F11">
        <w:trPr>
          <w:trHeight w:val="347"/>
          <w:jc w:val="center"/>
        </w:trPr>
        <w:tc>
          <w:tcPr>
            <w:tcW w:w="19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От 11 лет до 20лет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-0,405  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</w:tr>
      <w:tr w:rsidR="0084143B" w:rsidRPr="006B2100" w:rsidTr="004E2F11">
        <w:trPr>
          <w:trHeight w:val="347"/>
          <w:jc w:val="center"/>
        </w:trPr>
        <w:tc>
          <w:tcPr>
            <w:tcW w:w="19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От 21 года до 25 лет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0,598 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</w:tr>
      <w:tr w:rsidR="0084143B" w:rsidRPr="006B2100" w:rsidTr="004E2F11">
        <w:trPr>
          <w:trHeight w:val="347"/>
          <w:jc w:val="center"/>
        </w:trPr>
        <w:tc>
          <w:tcPr>
            <w:tcW w:w="19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От 26 лет до 28лет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0,660  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</w:tr>
      <w:tr w:rsidR="0084143B" w:rsidRPr="006B2100" w:rsidTr="004E2F11">
        <w:trPr>
          <w:trHeight w:val="347"/>
          <w:jc w:val="center"/>
        </w:trPr>
        <w:tc>
          <w:tcPr>
            <w:tcW w:w="19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От 29 лет до 50 лет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0,895  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6  </w:t>
            </w:r>
          </w:p>
        </w:tc>
        <w:tc>
          <w:tcPr>
            <w:tcW w:w="34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</w:tr>
    </w:tbl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t xml:space="preserve">Сравнивая среднее значение в </w:t>
      </w:r>
      <w:proofErr w:type="spellStart"/>
      <w:r w:rsidRPr="006B2100">
        <w:rPr>
          <w:rFonts w:ascii="Times New Roman" w:hAnsi="Times New Roman" w:cs="Times New Roman"/>
          <w:sz w:val="24"/>
          <w:szCs w:val="24"/>
        </w:rPr>
        <w:t>логитах</w:t>
      </w:r>
      <w:proofErr w:type="spellEnd"/>
      <w:r w:rsidRPr="006B2100">
        <w:rPr>
          <w:rFonts w:ascii="Times New Roman" w:hAnsi="Times New Roman" w:cs="Times New Roman"/>
          <w:sz w:val="24"/>
          <w:szCs w:val="24"/>
        </w:rPr>
        <w:t xml:space="preserve"> по стажу, наблюдаем незначительные различия. Таким образом, у педагогов, проработавших в школе от 29 до 50 лет, уровень неудовлетворенности школой выше, чем у остальных учителей школы. Наиболее удовлетворены школой учителя, которые работают в школе менее 10  лет.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100">
        <w:rPr>
          <w:rFonts w:ascii="Times New Roman" w:hAnsi="Times New Roman" w:cs="Times New Roman"/>
          <w:sz w:val="24"/>
          <w:szCs w:val="24"/>
        </w:rPr>
        <w:t xml:space="preserve">Таким образом, причинами агрессивности учителей средней школы является организация труда, обеспечение деятельности и отношения с учащимися и их родителями. </w:t>
      </w:r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Преподаватели не комфортно чувствуют себя в среде учащихся, отдельные не удовлетворены отношением учеников к профессии «учитель» и отношением обучающихся к преподаваемому предмету. В большинстве случаев педагоги не испытывают чувство взаимопонимания в контактах с родителями учащихся, им кажется, что родители не разделяют и не поддерживают их педагогические требования. Учителям не нравится рабочий кабинет, оборудование и условия работы в нем. Учителей не устраивает сложившийся нравственно-психологический климат в школе. Преподаватели не удовлетворены размером заработной платы.</w:t>
      </w:r>
    </w:p>
    <w:p w:rsidR="0084143B" w:rsidRPr="006B2100" w:rsidRDefault="0084143B" w:rsidP="0084143B">
      <w:pPr>
        <w:pStyle w:val="a9"/>
        <w:shd w:val="clear" w:color="auto" w:fill="FFFFFF"/>
        <w:spacing w:after="0" w:line="360" w:lineRule="auto"/>
        <w:ind w:firstLine="567"/>
        <w:jc w:val="both"/>
      </w:pPr>
      <w:r w:rsidRPr="006B2100">
        <w:rPr>
          <w:kern w:val="36"/>
        </w:rPr>
        <w:t xml:space="preserve">Для диагностики уровня эмоционального выгорания как детерминанты ментального нездоровья избрана методика В. В. Бойко. </w:t>
      </w:r>
      <w:r w:rsidRPr="006B2100">
        <w:t xml:space="preserve">Данная методика позволяет оценить  эмоциональное выгорание по трём фазам при помощи выраженности тех или иных симптомов на каждой фазе. </w:t>
      </w:r>
    </w:p>
    <w:p w:rsidR="0084143B" w:rsidRPr="006B2100" w:rsidRDefault="0084143B" w:rsidP="0084143B">
      <w:pPr>
        <w:pStyle w:val="a9"/>
        <w:shd w:val="clear" w:color="auto" w:fill="FFFFFF"/>
        <w:spacing w:after="0" w:line="360" w:lineRule="auto"/>
        <w:ind w:firstLine="567"/>
        <w:jc w:val="both"/>
      </w:pPr>
      <w:r w:rsidRPr="006B2100">
        <w:rPr>
          <w:rFonts w:eastAsia="Times New Roman"/>
          <w:lang w:eastAsia="ru-RU"/>
        </w:rPr>
        <w:t>Первая фаза – «напряжение». Она является предвестником и «запускающим» механизмом в формировании эмоционального выгорания.</w:t>
      </w:r>
    </w:p>
    <w:p w:rsidR="0084143B" w:rsidRPr="006B2100" w:rsidRDefault="0084143B" w:rsidP="0084143B">
      <w:pPr>
        <w:pStyle w:val="a9"/>
        <w:shd w:val="clear" w:color="auto" w:fill="FFFFFF"/>
        <w:spacing w:after="0" w:line="360" w:lineRule="auto"/>
        <w:ind w:firstLine="567"/>
        <w:jc w:val="both"/>
      </w:pPr>
      <w:r w:rsidRPr="006B2100">
        <w:t>Интерпретация результатов опроса по фазе «напряжение» представлена на рисунке 5 и рисунке 6.</w:t>
      </w:r>
    </w:p>
    <w:p w:rsidR="0084143B" w:rsidRPr="006B2100" w:rsidRDefault="0084143B" w:rsidP="0084143B">
      <w:pPr>
        <w:pStyle w:val="a9"/>
        <w:shd w:val="clear" w:color="auto" w:fill="FFFFFF"/>
        <w:spacing w:after="0" w:line="360" w:lineRule="auto"/>
        <w:ind w:firstLine="567"/>
        <w:jc w:val="both"/>
      </w:pPr>
      <w:r w:rsidRPr="006B2100">
        <w:rPr>
          <w:noProof/>
          <w:lang w:eastAsia="ru-RU"/>
        </w:rPr>
        <w:drawing>
          <wp:inline distT="0" distB="0" distL="0" distR="0">
            <wp:extent cx="5149516" cy="2945330"/>
            <wp:effectExtent l="19050" t="0" r="13034" b="7420"/>
            <wp:docPr id="21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4143B" w:rsidRPr="006B2100" w:rsidRDefault="0084143B" w:rsidP="0084143B">
      <w:pPr>
        <w:pStyle w:val="a9"/>
        <w:shd w:val="clear" w:color="auto" w:fill="FFFFFF"/>
        <w:tabs>
          <w:tab w:val="left" w:pos="993"/>
        </w:tabs>
        <w:spacing w:after="0" w:line="360" w:lineRule="auto"/>
        <w:ind w:firstLine="567"/>
        <w:jc w:val="center"/>
      </w:pPr>
      <w:r w:rsidRPr="006B2100">
        <w:t>Рисунок 5 – Интерпретация результатов опроса по фазе «напряжение»</w:t>
      </w:r>
    </w:p>
    <w:p w:rsidR="0084143B" w:rsidRPr="006B2100" w:rsidRDefault="0084143B" w:rsidP="0084143B">
      <w:pPr>
        <w:pStyle w:val="a9"/>
        <w:shd w:val="clear" w:color="auto" w:fill="FFFFFF"/>
        <w:tabs>
          <w:tab w:val="left" w:pos="993"/>
        </w:tabs>
        <w:spacing w:after="0" w:line="360" w:lineRule="auto"/>
        <w:ind w:firstLine="567"/>
        <w:jc w:val="center"/>
      </w:pPr>
      <w:r w:rsidRPr="006B2100">
        <w:rPr>
          <w:noProof/>
          <w:lang w:eastAsia="ru-RU"/>
        </w:rPr>
        <w:lastRenderedPageBreak/>
        <w:drawing>
          <wp:inline distT="0" distB="0" distL="0" distR="0">
            <wp:extent cx="5255594" cy="2969761"/>
            <wp:effectExtent l="19050" t="0" r="21256" b="2039"/>
            <wp:docPr id="2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4143B" w:rsidRPr="006B2100" w:rsidRDefault="0084143B" w:rsidP="0084143B">
      <w:pPr>
        <w:pStyle w:val="a9"/>
        <w:shd w:val="clear" w:color="auto" w:fill="FFFFFF"/>
        <w:tabs>
          <w:tab w:val="left" w:pos="993"/>
        </w:tabs>
        <w:spacing w:after="0" w:line="360" w:lineRule="auto"/>
        <w:ind w:left="567"/>
        <w:jc w:val="center"/>
      </w:pPr>
      <w:r w:rsidRPr="006B2100">
        <w:t>Рисунок 6 - Интерпретация результатов опроса по фазе «напряжение»</w:t>
      </w:r>
    </w:p>
    <w:p w:rsidR="0084143B" w:rsidRPr="006B2100" w:rsidRDefault="0084143B" w:rsidP="008414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100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симптом «переживания психотравмирующих обстоятельств» наблюдается у 70 % опрощенных. Он проявляется как осознание психотравмирующих факторов педагогической деятельности, которые трудно устранить.  У учителей с таким симптомом накапливается отчаяние и негодование. Неразрешимость ситуации приводит к развитию ментального заболевания. </w:t>
      </w:r>
    </w:p>
    <w:p w:rsidR="0084143B" w:rsidRPr="006B2100" w:rsidRDefault="0084143B" w:rsidP="008414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Пограничные значения симптома неудовлетворенности собой </w:t>
      </w:r>
      <w:proofErr w:type="gramStart"/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присущ</w:t>
      </w:r>
      <w:proofErr w:type="gramEnd"/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15 % всех учителей школы. Эти учителя в результате неудач или неспособности повлиять на психотравмирующие обстоятельства, обычно испытывает недовольство собой, профессией, конкретными обязанностями. Действует механизм «эмоционального переноса» – энергия эмоций направляется не столько вовне, сколько на себя, оказывая разрушающее действие на духовный мир личности.</w:t>
      </w:r>
    </w:p>
    <w:p w:rsidR="0084143B" w:rsidRPr="006B2100" w:rsidRDefault="0084143B" w:rsidP="008414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Симптом «загнанности в клетку» наблюдается у 15 %  респондентов. Данный симптом возникает у учителя, когда психотравмирующие обстоятельства давят, но ничего педагог изменить не может. Приходит чувство беспомощности. Учитель пытается что-либо сделать, сосредотачивает все свои возможности – психические ресурсы: мышление, установки, смыслы, планы, цели, и если не находит выхода, наступает состояние интеллектуально-эмоционального ступора.</w:t>
      </w:r>
    </w:p>
    <w:p w:rsidR="0084143B" w:rsidRPr="006B2100" w:rsidRDefault="0084143B" w:rsidP="008414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Пограничные значения симптома «тревоги и депрессии» проявляется у 18% педагогов школы. Эти учителя переживают личностную тревогу, разочарование в себе, в профессии и месте работы. Этот симптом является крайней точкой в формировании ментального заболевания.</w:t>
      </w:r>
    </w:p>
    <w:p w:rsidR="0084143B" w:rsidRPr="006B2100" w:rsidRDefault="0084143B" w:rsidP="008414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100">
        <w:rPr>
          <w:rFonts w:ascii="Times New Roman" w:hAnsi="Times New Roman" w:cs="Times New Roman"/>
          <w:sz w:val="24"/>
          <w:szCs w:val="24"/>
        </w:rPr>
        <w:lastRenderedPageBreak/>
        <w:t xml:space="preserve">Вторая фаза - </w:t>
      </w:r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резистенция</w:t>
      </w:r>
      <w:proofErr w:type="spellEnd"/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>». Выражается в том, что человек старается снизить давление внешних обстоятельств, потому что стремится к психологическому комфорту.</w:t>
      </w:r>
    </w:p>
    <w:p w:rsidR="0084143B" w:rsidRPr="006B2100" w:rsidRDefault="0084143B" w:rsidP="008414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Интерпретация результатов опроса по фазе «</w:t>
      </w:r>
      <w:proofErr w:type="spellStart"/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резистенция</w:t>
      </w:r>
      <w:proofErr w:type="spellEnd"/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представлены на рисунке 7 и рисунке 8.</w:t>
      </w:r>
    </w:p>
    <w:p w:rsidR="0084143B" w:rsidRPr="006B2100" w:rsidRDefault="0084143B" w:rsidP="008414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1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59142" cy="3118585"/>
            <wp:effectExtent l="19050" t="0" r="22458" b="5615"/>
            <wp:docPr id="23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4143B" w:rsidRPr="006B2100" w:rsidRDefault="0084143B" w:rsidP="0084143B">
      <w:pPr>
        <w:pStyle w:val="a9"/>
        <w:shd w:val="clear" w:color="auto" w:fill="FFFFFF"/>
        <w:tabs>
          <w:tab w:val="left" w:pos="993"/>
        </w:tabs>
        <w:spacing w:after="0" w:line="360" w:lineRule="auto"/>
        <w:ind w:firstLine="567"/>
        <w:jc w:val="center"/>
      </w:pPr>
      <w:r w:rsidRPr="006B2100">
        <w:t>Рисунок 7 – Интерпретация результатов опроса по фазе «</w:t>
      </w:r>
      <w:proofErr w:type="spellStart"/>
      <w:r w:rsidRPr="006B2100">
        <w:t>резистенция</w:t>
      </w:r>
      <w:proofErr w:type="spellEnd"/>
      <w:r w:rsidRPr="006B2100">
        <w:t>»</w:t>
      </w:r>
    </w:p>
    <w:p w:rsidR="0084143B" w:rsidRPr="006B2100" w:rsidRDefault="0084143B" w:rsidP="0084143B">
      <w:pPr>
        <w:pStyle w:val="a9"/>
        <w:shd w:val="clear" w:color="auto" w:fill="FFFFFF"/>
        <w:tabs>
          <w:tab w:val="left" w:pos="993"/>
        </w:tabs>
        <w:spacing w:after="0" w:line="360" w:lineRule="auto"/>
        <w:ind w:firstLine="567"/>
        <w:jc w:val="both"/>
      </w:pPr>
      <w:r w:rsidRPr="006B2100">
        <w:rPr>
          <w:noProof/>
          <w:lang w:eastAsia="ru-RU"/>
        </w:rPr>
        <w:drawing>
          <wp:inline distT="0" distB="0" distL="0" distR="0">
            <wp:extent cx="4976262" cy="2974206"/>
            <wp:effectExtent l="19050" t="0" r="14838" b="0"/>
            <wp:docPr id="24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4143B" w:rsidRPr="006B2100" w:rsidRDefault="0084143B" w:rsidP="0084143B">
      <w:pPr>
        <w:pStyle w:val="a9"/>
        <w:shd w:val="clear" w:color="auto" w:fill="FFFFFF"/>
        <w:tabs>
          <w:tab w:val="left" w:pos="993"/>
        </w:tabs>
        <w:spacing w:after="0" w:line="360" w:lineRule="auto"/>
        <w:ind w:firstLine="567"/>
        <w:jc w:val="center"/>
      </w:pPr>
      <w:r w:rsidRPr="006B2100">
        <w:t>Рисунок 8 – Интерпретация результатов опроса по фазе «</w:t>
      </w:r>
      <w:proofErr w:type="spellStart"/>
      <w:r w:rsidRPr="006B2100">
        <w:t>резистенция</w:t>
      </w:r>
      <w:proofErr w:type="spellEnd"/>
      <w:r w:rsidRPr="006B2100">
        <w:t>»</w:t>
      </w:r>
    </w:p>
    <w:p w:rsidR="0084143B" w:rsidRPr="006B2100" w:rsidRDefault="0084143B" w:rsidP="008414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Следовательно, симптом «неадекватного избирательного эмоционального реагирования» наблюдается 65% </w:t>
      </w:r>
      <w:proofErr w:type="gramStart"/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опрошенных</w:t>
      </w:r>
      <w:proofErr w:type="gramEnd"/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Эти учителя перестают улавливать разницу между двумя принципиально отличающимися явлениями: экономичное проявление эмоций и неадекватное избирательное эмоциональное реагирование. Значит, педагогам свойственно неадекватно «экономить» на эмоциях, ограничивать эмоциональную отдачу </w:t>
      </w:r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 счет выборочного реагирования на ситуации. Здесь действует принцип «хочу или не хочу»: сочту нужным – уделю внимание ученику, коллеге, будет настроение – откликнусь на его состояние и потребности. Такое отношение к людям переходит в плоскость нравственности и говорит о ментальном заболевании.</w:t>
      </w:r>
    </w:p>
    <w:p w:rsidR="0084143B" w:rsidRPr="006B2100" w:rsidRDefault="0084143B" w:rsidP="008414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Симптом «эмоционально-нравственной дезориентации» присущ 42 % респондентов от всех учителей школы. Проявляется в том, что учитель не только осознает, что не проявляет должного эмоционального отношения к ученикам, но еще и оправдывается: «таким детям нельзя сочувствовать», «почему я должен за всех волноваться», «он еще и на шею сядет» и т.п. Подобные мысли и оценки говорят о нравственной бедности и серьезной духовной разобщенности.</w:t>
      </w:r>
    </w:p>
    <w:p w:rsidR="0084143B" w:rsidRPr="006B2100" w:rsidRDefault="0084143B" w:rsidP="008414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Пограничные значения симптома «расширения сферы экономии эмоций» наблюдаются у 30 % опрошенных. Данный симптом проявляются вне профессиональной деятельности – дома, в общении с приятелями, знакомыми. Учитель на работе устает от контактов, разговоров и не хочет общаться даже с </w:t>
      </w:r>
      <w:proofErr w:type="gramStart"/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близкими</w:t>
      </w:r>
      <w:proofErr w:type="gramEnd"/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4143B" w:rsidRPr="006B2100" w:rsidRDefault="0084143B" w:rsidP="008414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Симптом «редукции профессиональных обязанностей» проявляется у 23 % учителей. Он проявляется в попытке облегчить или сократить обязанности, которые требуют эмоциональных затрат. Учеников обделяют элементарным вниманием.</w:t>
      </w:r>
    </w:p>
    <w:p w:rsidR="0084143B" w:rsidRPr="006B2100" w:rsidRDefault="0084143B" w:rsidP="008414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Третья фаза – «истощение». Она характеризуется падением общего энергетического тонуса и ослаблением личной нервной системы. «Выгорание» становится неотъемлемым атрибутом личности. Учитель не реагирует на просьбы руководителей школы и родителей Ментальная болезнь прогрессирует.</w:t>
      </w:r>
    </w:p>
    <w:p w:rsidR="0084143B" w:rsidRPr="006B2100" w:rsidRDefault="0084143B" w:rsidP="008414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Интерпретация результатов опроса по фазе «истощение» представлена на рисунке 9 и рисунке 10.</w:t>
      </w:r>
    </w:p>
    <w:p w:rsidR="0084143B" w:rsidRPr="006B2100" w:rsidRDefault="0084143B" w:rsidP="0084143B">
      <w:pPr>
        <w:pStyle w:val="a9"/>
        <w:shd w:val="clear" w:color="auto" w:fill="FFFFFF"/>
        <w:tabs>
          <w:tab w:val="left" w:pos="993"/>
        </w:tabs>
        <w:spacing w:after="0" w:line="360" w:lineRule="auto"/>
        <w:ind w:left="567"/>
        <w:jc w:val="both"/>
      </w:pPr>
      <w:r w:rsidRPr="006B2100">
        <w:rPr>
          <w:noProof/>
          <w:lang w:eastAsia="ru-RU"/>
        </w:rPr>
        <w:drawing>
          <wp:inline distT="0" distB="0" distL="0" distR="0">
            <wp:extent cx="5303520" cy="2849078"/>
            <wp:effectExtent l="19050" t="0" r="11430" b="8422"/>
            <wp:docPr id="25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4143B" w:rsidRPr="006B2100" w:rsidRDefault="0084143B" w:rsidP="0084143B">
      <w:pPr>
        <w:pStyle w:val="a9"/>
        <w:shd w:val="clear" w:color="auto" w:fill="FFFFFF"/>
        <w:tabs>
          <w:tab w:val="left" w:pos="993"/>
        </w:tabs>
        <w:spacing w:after="0" w:line="360" w:lineRule="auto"/>
        <w:ind w:firstLine="567"/>
        <w:jc w:val="center"/>
      </w:pPr>
      <w:r w:rsidRPr="006B2100">
        <w:t>Рисунок 9 – Интерпретация результатов опроса по фазе «истощение»</w:t>
      </w:r>
    </w:p>
    <w:p w:rsidR="0084143B" w:rsidRPr="006B2100" w:rsidRDefault="0084143B" w:rsidP="0084143B">
      <w:pPr>
        <w:pStyle w:val="a9"/>
        <w:shd w:val="clear" w:color="auto" w:fill="FFFFFF"/>
        <w:tabs>
          <w:tab w:val="left" w:pos="993"/>
        </w:tabs>
        <w:spacing w:after="0" w:line="360" w:lineRule="auto"/>
        <w:ind w:left="567"/>
        <w:jc w:val="both"/>
      </w:pPr>
      <w:r w:rsidRPr="006B2100">
        <w:rPr>
          <w:noProof/>
          <w:lang w:eastAsia="ru-RU"/>
        </w:rPr>
        <w:lastRenderedPageBreak/>
        <w:drawing>
          <wp:inline distT="0" distB="0" distL="0" distR="0">
            <wp:extent cx="5255394" cy="2993457"/>
            <wp:effectExtent l="19050" t="0" r="21456" b="0"/>
            <wp:docPr id="26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4143B" w:rsidRPr="006B2100" w:rsidRDefault="0084143B" w:rsidP="0084143B">
      <w:pPr>
        <w:pStyle w:val="a9"/>
        <w:shd w:val="clear" w:color="auto" w:fill="FFFFFF"/>
        <w:tabs>
          <w:tab w:val="left" w:pos="993"/>
        </w:tabs>
        <w:spacing w:after="0" w:line="360" w:lineRule="auto"/>
        <w:ind w:firstLine="567"/>
        <w:jc w:val="center"/>
      </w:pPr>
      <w:r w:rsidRPr="006B2100">
        <w:t>Рисунок 10 – Интерпретация результатов опроса по фазе «истощение»</w:t>
      </w:r>
    </w:p>
    <w:p w:rsidR="0084143B" w:rsidRPr="006B2100" w:rsidRDefault="0084143B" w:rsidP="008414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симптом «эмоционального дефицита» наблюдается у 35 % </w:t>
      </w:r>
      <w:proofErr w:type="gramStart"/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опрошенных</w:t>
      </w:r>
      <w:proofErr w:type="gramEnd"/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 этим педагогам  приходит ощущение, что эмоционально они не могут помогать своим ученикам, не в состоянии войти в их положение, соучаствовать и сопереживать. Появляется раздражительность, обиды, резкость, грубость. Крик становится нормой общения </w:t>
      </w:r>
      <w:proofErr w:type="gramStart"/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обучающимися.</w:t>
      </w:r>
    </w:p>
    <w:p w:rsidR="0084143B" w:rsidRPr="006B2100" w:rsidRDefault="0084143B" w:rsidP="008414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Симптом «эмоциональной отстраненности» имеет пограничное значение у 10% респондентов. Эти педагоги постепенно научились работать как бездушные автоматы, почти </w:t>
      </w:r>
      <w:proofErr w:type="gramStart"/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полностью</w:t>
      </w:r>
      <w:proofErr w:type="gramEnd"/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исключая эмоции из сферы педагогической деятельности. Это свидетельствует о профессиональной деформации личности и наносит ущерб субъекту общения. Ученик может быть глубоко травмирован проявленным к нему безразличием. Особенно опасна демонстративная форма эмоциональной отстраненности, когда учитель всем своим видом показывает: «наплевать на вас».</w:t>
      </w:r>
    </w:p>
    <w:p w:rsidR="0084143B" w:rsidRPr="006B2100" w:rsidRDefault="0084143B" w:rsidP="008414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Симптом личностной отстраненности, или деперсонализации наблюдается в пограничном значении у 5 % </w:t>
      </w:r>
      <w:proofErr w:type="gramStart"/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исследуемых</w:t>
      </w:r>
      <w:proofErr w:type="gramEnd"/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Данный симптом проявляется не только на работе, но и вне сферы профессиональной деятельности. Метастазы «выгорания» проникают в систему ценностей педагога. Возникает антигуманный тип отношений. Учитель утверждает, что работа с людьми не интересна, не доставляет удовлетворения, не представляет социальной ценности. В наиболее тяжелых формах «выгорания» педагог рьяно защищает свою антигуманную философию: «ненавижу…», «презираю…», «взять бы автомат и всех…». В таких случаях «выгорание» смыкается с психопатологическими проявлениями личности, с </w:t>
      </w:r>
      <w:proofErr w:type="spellStart"/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неврозоподобными</w:t>
      </w:r>
      <w:proofErr w:type="spellEnd"/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психопатическими состояниями.</w:t>
      </w:r>
    </w:p>
    <w:p w:rsidR="0084143B" w:rsidRPr="006B2100" w:rsidRDefault="0084143B" w:rsidP="008414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Пограничное значение симптома «психосоматических и </w:t>
      </w:r>
      <w:proofErr w:type="spellStart"/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психовегетативных</w:t>
      </w:r>
      <w:proofErr w:type="spellEnd"/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нарушений проявляется у 20% испытуемых. У этих педагогов происходит отклонение в соматическом или психическом состоянии. Ментальное заболевание этих учителей оказывает влияние на физическое здоровье самих педагогов и воспитанников. Беседы с этими учителями подтверждают худшие прогнозы. Они признаются, что порой даже мысль о неуспевающих учениках   вызывает плохое настроение, дурные ассоциации, чувство страха, неприятные ощущения в области сердца, сосудистые реакции, обострения хронических заболеваний. 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t>Индикаторы, характеризующие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латентную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6B2100">
        <w:rPr>
          <w:rFonts w:ascii="Times New Roman" w:hAnsi="Times New Roman" w:cs="Times New Roman"/>
          <w:sz w:val="24"/>
          <w:szCs w:val="24"/>
        </w:rPr>
        <w:t>переменную «Эмоциональное выгорание»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B2100">
        <w:rPr>
          <w:rFonts w:ascii="Times New Roman" w:hAnsi="Times New Roman" w:cs="Times New Roman"/>
          <w:sz w:val="24"/>
          <w:szCs w:val="24"/>
        </w:rPr>
        <w:t>представлены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на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рис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>унке 11.</w:t>
      </w:r>
    </w:p>
    <w:p w:rsidR="0084143B" w:rsidRPr="006B2100" w:rsidRDefault="0084143B" w:rsidP="0084143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B21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4405" cy="2406015"/>
            <wp:effectExtent l="19050" t="0" r="0" b="0"/>
            <wp:docPr id="27" name="Рисунок 1" descr="C:\Users\днс\Desktop\магистратура\Исследование\Эмоц выгорание\Диаграм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днс\Desktop\магистратура\Исследование\Эмоц выгорание\Диаграмма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t>Рисунок 11 – Местоположение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педагогов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и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индикаторных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переменных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на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шкале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«Эмоциональное выгорание»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t>Из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верхней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части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рис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унка 11 </w:t>
      </w:r>
      <w:r w:rsidRPr="006B2100">
        <w:rPr>
          <w:rFonts w:ascii="Times New Roman" w:hAnsi="Times New Roman" w:cs="Times New Roman"/>
          <w:sz w:val="24"/>
          <w:szCs w:val="24"/>
        </w:rPr>
        <w:t>следует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, что распределение, </w:t>
      </w:r>
      <w:r w:rsidRPr="006B2100">
        <w:rPr>
          <w:rFonts w:ascii="Times New Roman" w:hAnsi="Times New Roman" w:cs="Times New Roman"/>
          <w:sz w:val="24"/>
          <w:szCs w:val="24"/>
        </w:rPr>
        <w:t>показывающее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эмоциональное выгорание педагогов, сдвинуто вправо. Это говорит о том, что больше 60% респондентов склоны к эмоциональному выгоранию. </w:t>
      </w:r>
      <w:r w:rsidRPr="006B2100">
        <w:rPr>
          <w:rFonts w:ascii="Times New Roman" w:hAnsi="Times New Roman" w:cs="Times New Roman"/>
          <w:sz w:val="24"/>
          <w:szCs w:val="24"/>
        </w:rPr>
        <w:t>В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нижней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части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рисунка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показано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распределение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индикаторных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переменных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на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той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же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самой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sz w:val="24"/>
          <w:szCs w:val="24"/>
        </w:rPr>
        <w:t>шкале</w:t>
      </w:r>
      <w:r w:rsidRPr="006B210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t>Результаты дисперсионного анализа по шкале «Эмоциональное выго</w:t>
      </w:r>
      <w:r>
        <w:rPr>
          <w:rFonts w:ascii="Times New Roman" w:hAnsi="Times New Roman" w:cs="Times New Roman"/>
          <w:sz w:val="24"/>
          <w:szCs w:val="24"/>
        </w:rPr>
        <w:t>рание» представлены в таблице 9</w:t>
      </w:r>
      <w:r w:rsidRPr="006B2100">
        <w:rPr>
          <w:rFonts w:ascii="Times New Roman" w:hAnsi="Times New Roman" w:cs="Times New Roman"/>
          <w:sz w:val="24"/>
          <w:szCs w:val="24"/>
        </w:rPr>
        <w:t>.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9</w:t>
      </w:r>
      <w:r w:rsidRPr="006B2100">
        <w:rPr>
          <w:rFonts w:ascii="Times New Roman" w:hAnsi="Times New Roman" w:cs="Times New Roman"/>
          <w:sz w:val="24"/>
          <w:szCs w:val="24"/>
        </w:rPr>
        <w:t xml:space="preserve"> – Дисперсионный анализ по полу испытуемых по шкале «Эмоциональное выгорание»</w:t>
      </w:r>
    </w:p>
    <w:tbl>
      <w:tblPr>
        <w:tblW w:w="0" w:type="auto"/>
        <w:tblInd w:w="108" w:type="dxa"/>
        <w:tblLayout w:type="fixed"/>
        <w:tblLook w:val="0000"/>
      </w:tblPr>
      <w:tblGrid>
        <w:gridCol w:w="2127"/>
        <w:gridCol w:w="1559"/>
        <w:gridCol w:w="1276"/>
        <w:gridCol w:w="1442"/>
        <w:gridCol w:w="1393"/>
        <w:gridCol w:w="1559"/>
      </w:tblGrid>
      <w:tr w:rsidR="0084143B" w:rsidRPr="006B2100" w:rsidTr="004E2F11">
        <w:trPr>
          <w:trHeight w:val="57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Источник дисперсии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Сумма квадратов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Степень свободы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 квадрат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proofErr w:type="gramEnd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A429F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</w:tr>
      <w:tr w:rsidR="0084143B" w:rsidRPr="006B2100" w:rsidTr="004E2F11">
        <w:trPr>
          <w:trHeight w:val="42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10,14 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1   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 10,14    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4,926401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0,032493</w:t>
            </w:r>
          </w:p>
        </w:tc>
      </w:tr>
      <w:tr w:rsidR="0084143B" w:rsidRPr="006B2100" w:rsidTr="004E2F11">
        <w:trPr>
          <w:trHeight w:val="27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Ошибка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78,19   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38   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2,06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43B" w:rsidRPr="006B2100" w:rsidTr="004E2F11">
        <w:trPr>
          <w:trHeight w:val="3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88,32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lastRenderedPageBreak/>
        <w:t>Результаты ди</w:t>
      </w:r>
      <w:r>
        <w:rPr>
          <w:rFonts w:ascii="Times New Roman" w:hAnsi="Times New Roman" w:cs="Times New Roman"/>
          <w:sz w:val="24"/>
          <w:szCs w:val="24"/>
        </w:rPr>
        <w:t>сперсионного анализа (таблица 9</w:t>
      </w:r>
      <w:r w:rsidRPr="006B2100">
        <w:rPr>
          <w:rFonts w:ascii="Times New Roman" w:hAnsi="Times New Roman" w:cs="Times New Roman"/>
          <w:sz w:val="24"/>
          <w:szCs w:val="24"/>
        </w:rPr>
        <w:t>) свидетельствуют о том, что фактор «пол» является статистически значимым (</w:t>
      </w:r>
      <w:r w:rsidRPr="006B2100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6B2100">
        <w:rPr>
          <w:rFonts w:ascii="Times New Roman" w:hAnsi="Times New Roman" w:cs="Times New Roman"/>
          <w:sz w:val="24"/>
          <w:szCs w:val="24"/>
        </w:rPr>
        <w:t xml:space="preserve"> &lt; 0,05), т.е. между мужчинами и женщинами-педагогами по эмоциональному выгоранию наблюдаются статистически значимые различия.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10</w:t>
      </w:r>
      <w:r w:rsidRPr="006B2100">
        <w:rPr>
          <w:rFonts w:ascii="Times New Roman" w:hAnsi="Times New Roman" w:cs="Times New Roman"/>
          <w:sz w:val="24"/>
          <w:szCs w:val="24"/>
        </w:rPr>
        <w:t xml:space="preserve"> представлены средние значения по шкале «Эмоциональное выгорание».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10</w:t>
      </w:r>
      <w:r w:rsidRPr="006B2100">
        <w:rPr>
          <w:rFonts w:ascii="Times New Roman" w:hAnsi="Times New Roman" w:cs="Times New Roman"/>
          <w:sz w:val="24"/>
          <w:szCs w:val="24"/>
        </w:rPr>
        <w:t xml:space="preserve"> – Среднее значение по фактору «пол» по шкале «Эмоциональное выгорание»</w:t>
      </w:r>
    </w:p>
    <w:tbl>
      <w:tblPr>
        <w:tblW w:w="0" w:type="auto"/>
        <w:jc w:val="center"/>
        <w:tblInd w:w="-416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843"/>
        <w:gridCol w:w="1927"/>
        <w:gridCol w:w="1984"/>
        <w:gridCol w:w="3517"/>
      </w:tblGrid>
      <w:tr w:rsidR="0084143B" w:rsidRPr="006B2100" w:rsidTr="004E2F11">
        <w:trPr>
          <w:trHeight w:val="783"/>
          <w:jc w:val="center"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Среднее (</w:t>
            </w:r>
            <w:proofErr w:type="spellStart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логит</w:t>
            </w:r>
            <w:proofErr w:type="spellEnd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Объем выборки</w:t>
            </w:r>
          </w:p>
        </w:tc>
        <w:tc>
          <w:tcPr>
            <w:tcW w:w="35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Стандартная ошибка (</w:t>
            </w:r>
            <w:proofErr w:type="spellStart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логит</w:t>
            </w:r>
            <w:proofErr w:type="spellEnd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4143B" w:rsidRPr="006B2100" w:rsidTr="004E2F11">
        <w:trPr>
          <w:trHeight w:val="453"/>
          <w:jc w:val="center"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Женщины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0,373  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5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</w:tr>
      <w:tr w:rsidR="0084143B" w:rsidRPr="006B2100" w:rsidTr="004E2F11">
        <w:trPr>
          <w:trHeight w:val="347"/>
          <w:jc w:val="center"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Мужчины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-0,952  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</w:p>
        </w:tc>
        <w:tc>
          <w:tcPr>
            <w:tcW w:w="35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1,80</w:t>
            </w:r>
          </w:p>
        </w:tc>
      </w:tr>
    </w:tbl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t>Таким образом, в среднем, у женщин-педагогов чаще наблюдается эмоциональное выгорание, чем у мужчин.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t>В таблице</w:t>
      </w:r>
      <w:r>
        <w:rPr>
          <w:rFonts w:ascii="Times New Roman" w:hAnsi="Times New Roman" w:cs="Times New Roman"/>
          <w:sz w:val="24"/>
          <w:szCs w:val="24"/>
        </w:rPr>
        <w:t xml:space="preserve"> 11</w:t>
      </w:r>
      <w:r w:rsidRPr="006B2100">
        <w:rPr>
          <w:rFonts w:ascii="Times New Roman" w:hAnsi="Times New Roman" w:cs="Times New Roman"/>
          <w:sz w:val="24"/>
          <w:szCs w:val="24"/>
        </w:rPr>
        <w:t xml:space="preserve"> представлен дисперсионный анализ по стажу испытуемых по шкале «Эмоциональное выгорание»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11</w:t>
      </w:r>
      <w:r w:rsidRPr="006B2100">
        <w:rPr>
          <w:rFonts w:ascii="Times New Roman" w:hAnsi="Times New Roman" w:cs="Times New Roman"/>
          <w:sz w:val="24"/>
          <w:szCs w:val="24"/>
        </w:rPr>
        <w:t xml:space="preserve"> – Дисперсионный анализ по стажу испытуемых по шкале «Эмоциональное выгорание»</w:t>
      </w:r>
    </w:p>
    <w:tbl>
      <w:tblPr>
        <w:tblW w:w="0" w:type="auto"/>
        <w:tblInd w:w="108" w:type="dxa"/>
        <w:tblLayout w:type="fixed"/>
        <w:tblLook w:val="0000"/>
      </w:tblPr>
      <w:tblGrid>
        <w:gridCol w:w="2127"/>
        <w:gridCol w:w="1559"/>
        <w:gridCol w:w="1276"/>
        <w:gridCol w:w="1442"/>
        <w:gridCol w:w="1393"/>
        <w:gridCol w:w="1559"/>
      </w:tblGrid>
      <w:tr w:rsidR="0084143B" w:rsidRPr="006B2100" w:rsidTr="004E2F11">
        <w:trPr>
          <w:trHeight w:val="57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Источник дисперсии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Сумма квадратов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Степень свободы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 квадрат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proofErr w:type="gramEnd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143B" w:rsidRPr="006B2100" w:rsidRDefault="008A429F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</w:tr>
      <w:tr w:rsidR="0084143B" w:rsidRPr="006B2100" w:rsidTr="004E2F11">
        <w:trPr>
          <w:trHeight w:val="32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Стаж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 10,65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 4   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2,66     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1,199803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0,328234</w:t>
            </w:r>
          </w:p>
        </w:tc>
      </w:tr>
      <w:tr w:rsidR="0084143B" w:rsidRPr="006B2100" w:rsidTr="004E2F11">
        <w:trPr>
          <w:trHeight w:val="27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Ошибка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77,67 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35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2,22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43B" w:rsidRPr="006B2100" w:rsidTr="004E2F11">
        <w:trPr>
          <w:trHeight w:val="3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88,32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t>Результаты ди</w:t>
      </w:r>
      <w:r>
        <w:rPr>
          <w:rFonts w:ascii="Times New Roman" w:hAnsi="Times New Roman" w:cs="Times New Roman"/>
          <w:sz w:val="24"/>
          <w:szCs w:val="24"/>
        </w:rPr>
        <w:t>сперсионного анализа (таблица 11</w:t>
      </w:r>
      <w:r w:rsidRPr="006B2100">
        <w:rPr>
          <w:rFonts w:ascii="Times New Roman" w:hAnsi="Times New Roman" w:cs="Times New Roman"/>
          <w:sz w:val="24"/>
          <w:szCs w:val="24"/>
        </w:rPr>
        <w:t>) свидетельствуют о том, что статистической значимости влияния стажа на эмоциональное выгорание нет (</w:t>
      </w:r>
      <w:r w:rsidRPr="006B2100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6B2100">
        <w:rPr>
          <w:rFonts w:ascii="Times New Roman" w:hAnsi="Times New Roman" w:cs="Times New Roman"/>
          <w:sz w:val="24"/>
          <w:szCs w:val="24"/>
        </w:rPr>
        <w:t xml:space="preserve"> &gt; 0,05).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12</w:t>
      </w:r>
      <w:r w:rsidRPr="006B2100">
        <w:rPr>
          <w:rFonts w:ascii="Times New Roman" w:hAnsi="Times New Roman" w:cs="Times New Roman"/>
          <w:sz w:val="24"/>
          <w:szCs w:val="24"/>
        </w:rPr>
        <w:t xml:space="preserve"> представлены средние значения по шкале «Эмоциональное выгорание».</w:t>
      </w:r>
    </w:p>
    <w:p w:rsidR="0084143B" w:rsidRPr="006B2100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12</w:t>
      </w:r>
      <w:r w:rsidRPr="006B2100">
        <w:rPr>
          <w:rFonts w:ascii="Times New Roman" w:hAnsi="Times New Roman" w:cs="Times New Roman"/>
          <w:sz w:val="24"/>
          <w:szCs w:val="24"/>
        </w:rPr>
        <w:t xml:space="preserve"> – Среднее значение по фактору «стаж» по шкале «Эмоциональное выгорание»</w:t>
      </w:r>
    </w:p>
    <w:tbl>
      <w:tblPr>
        <w:tblW w:w="0" w:type="auto"/>
        <w:jc w:val="center"/>
        <w:tblInd w:w="-416" w:type="dxa"/>
        <w:tblLayout w:type="fixed"/>
        <w:tblCellMar>
          <w:left w:w="93" w:type="dxa"/>
          <w:right w:w="93" w:type="dxa"/>
        </w:tblCellMar>
        <w:tblLook w:val="0000"/>
      </w:tblPr>
      <w:tblGrid>
        <w:gridCol w:w="1843"/>
        <w:gridCol w:w="1927"/>
        <w:gridCol w:w="1984"/>
        <w:gridCol w:w="3517"/>
      </w:tblGrid>
      <w:tr w:rsidR="0084143B" w:rsidRPr="006B2100" w:rsidTr="004E2F11">
        <w:trPr>
          <w:trHeight w:val="783"/>
          <w:jc w:val="center"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Стаж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Среднее (</w:t>
            </w:r>
            <w:proofErr w:type="spellStart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логит</w:t>
            </w:r>
            <w:proofErr w:type="spellEnd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Объем выборки</w:t>
            </w:r>
          </w:p>
        </w:tc>
        <w:tc>
          <w:tcPr>
            <w:tcW w:w="35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Стандартная ошибка (</w:t>
            </w:r>
            <w:proofErr w:type="spellStart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логит</w:t>
            </w:r>
            <w:proofErr w:type="spellEnd"/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4143B" w:rsidRPr="006B2100" w:rsidTr="004E2F11">
        <w:trPr>
          <w:trHeight w:val="453"/>
          <w:jc w:val="center"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От 1года до 10 лет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-0,513  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</w:tr>
      <w:tr w:rsidR="0084143B" w:rsidRPr="006B2100" w:rsidTr="004E2F11">
        <w:trPr>
          <w:trHeight w:val="347"/>
          <w:jc w:val="center"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От 11 лет до 20лет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-0,602  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1,90</w:t>
            </w:r>
          </w:p>
        </w:tc>
      </w:tr>
      <w:tr w:rsidR="0084143B" w:rsidRPr="006B2100" w:rsidTr="004E2F11">
        <w:trPr>
          <w:trHeight w:val="347"/>
          <w:jc w:val="center"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21 года до 25 лет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0,080  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1,29</w:t>
            </w:r>
          </w:p>
        </w:tc>
      </w:tr>
      <w:tr w:rsidR="0084143B" w:rsidRPr="006B2100" w:rsidTr="004E2F11">
        <w:trPr>
          <w:trHeight w:val="347"/>
          <w:jc w:val="center"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От 26 лет до 28лет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0,708  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1,51</w:t>
            </w:r>
          </w:p>
        </w:tc>
      </w:tr>
      <w:tr w:rsidR="0084143B" w:rsidRPr="006B2100" w:rsidTr="004E2F11">
        <w:trPr>
          <w:trHeight w:val="347"/>
          <w:jc w:val="center"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От 29 лет до 50 лет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0,738  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 xml:space="preserve">6  </w:t>
            </w:r>
          </w:p>
        </w:tc>
        <w:tc>
          <w:tcPr>
            <w:tcW w:w="35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4143B" w:rsidRPr="006B2100" w:rsidRDefault="0084143B" w:rsidP="004E2F1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2100">
              <w:rPr>
                <w:rFonts w:ascii="Times New Roman" w:hAnsi="Times New Roman" w:cs="Times New Roman"/>
                <w:sz w:val="24"/>
                <w:szCs w:val="24"/>
              </w:rPr>
              <w:t>1,34</w:t>
            </w:r>
          </w:p>
        </w:tc>
      </w:tr>
    </w:tbl>
    <w:p w:rsidR="0084143B" w:rsidRDefault="0084143B" w:rsidP="008414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t xml:space="preserve">Однако, сравнивая среднее значение в </w:t>
      </w:r>
      <w:proofErr w:type="spellStart"/>
      <w:r w:rsidRPr="006B2100">
        <w:rPr>
          <w:rFonts w:ascii="Times New Roman" w:hAnsi="Times New Roman" w:cs="Times New Roman"/>
          <w:sz w:val="24"/>
          <w:szCs w:val="24"/>
        </w:rPr>
        <w:t>логитах</w:t>
      </w:r>
      <w:proofErr w:type="spellEnd"/>
      <w:r w:rsidRPr="006B2100">
        <w:rPr>
          <w:rFonts w:ascii="Times New Roman" w:hAnsi="Times New Roman" w:cs="Times New Roman"/>
          <w:sz w:val="24"/>
          <w:szCs w:val="24"/>
        </w:rPr>
        <w:t xml:space="preserve"> по стажу, наблюдаем незначительные различия. Таким образом, у педагогов, проработавших в школе от 29 до 50 лет, эмоциональное выгорание наблюдается чаще, чем у остальных учителей школы. Самый низкий уровень эмоционального выгорания по школе выявлен у преподавателей со стажем работы от 11 до 20 лет.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>Интерес вызывает рассмотрение средних величин по полу респондентов по изучаемым признакам. Для наглядности результаты приведены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>на рисунке 12</w:t>
      </w:r>
      <w:r w:rsidRPr="008A429F">
        <w:rPr>
          <w:rFonts w:ascii="Times New Roman" w:hAnsi="Times New Roman" w:cs="Times New Roman"/>
          <w:sz w:val="24"/>
          <w:szCs w:val="24"/>
        </w:rPr>
        <w:t>.</w:t>
      </w:r>
    </w:p>
    <w:p w:rsidR="008A429F" w:rsidRPr="008A429F" w:rsidRDefault="008A429F" w:rsidP="008A429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3075" cy="2314575"/>
            <wp:effectExtent l="19050" t="0" r="0" b="0"/>
            <wp:docPr id="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651" cy="2325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29F" w:rsidRPr="008A429F" w:rsidRDefault="008A429F" w:rsidP="008A429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12</w:t>
      </w:r>
      <w:r w:rsidRPr="008A429F">
        <w:rPr>
          <w:rFonts w:ascii="Times New Roman" w:hAnsi="Times New Roman" w:cs="Times New Roman"/>
          <w:sz w:val="24"/>
          <w:szCs w:val="24"/>
        </w:rPr>
        <w:t xml:space="preserve"> – Сравнение средних значений в </w:t>
      </w:r>
      <w:proofErr w:type="spellStart"/>
      <w:r w:rsidRPr="008A429F">
        <w:rPr>
          <w:rFonts w:ascii="Times New Roman" w:hAnsi="Times New Roman" w:cs="Times New Roman"/>
          <w:sz w:val="24"/>
          <w:szCs w:val="24"/>
        </w:rPr>
        <w:t>логитах</w:t>
      </w:r>
      <w:proofErr w:type="spellEnd"/>
    </w:p>
    <w:p w:rsidR="008A429F" w:rsidRPr="008A429F" w:rsidRDefault="008A429F" w:rsidP="008A429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>по полу респондентов</w:t>
      </w:r>
    </w:p>
    <w:p w:rsid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 xml:space="preserve">Таким образом, у женщин-педагогов уровень агрессивности и эмоционального выгорания выше, чем у мужчин. Однако мужчины-педагоги больше неудовлетворенны работой в школе, чем женщины-учителя. 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100">
        <w:rPr>
          <w:rFonts w:ascii="Times New Roman" w:hAnsi="Times New Roman" w:cs="Times New Roman"/>
          <w:sz w:val="24"/>
          <w:szCs w:val="24"/>
        </w:rPr>
        <w:t>Данное исследование позволяет</w:t>
      </w:r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дать характеристику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здоровьесбережению</w:t>
      </w:r>
      <w:proofErr w:type="spellEnd"/>
      <w:r w:rsidRPr="006B2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всего педагогического коллектива сельской школы.</w:t>
      </w:r>
      <w:r w:rsidRPr="006B2100">
        <w:rPr>
          <w:rFonts w:ascii="Times New Roman" w:hAnsi="Times New Roman" w:cs="Times New Roman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color w:val="000000"/>
          <w:sz w:val="24"/>
          <w:szCs w:val="24"/>
        </w:rPr>
        <w:t>Педагоги школы</w:t>
      </w:r>
      <w:r w:rsidRPr="006B21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проявляют </w:t>
      </w:r>
      <w:r w:rsidRPr="006B2100">
        <w:rPr>
          <w:rFonts w:ascii="Times New Roman" w:hAnsi="Times New Roman" w:cs="Times New Roman"/>
          <w:color w:val="000000"/>
          <w:sz w:val="24"/>
          <w:szCs w:val="24"/>
        </w:rPr>
        <w:t>агрессию по отношению к окружающим</w:t>
      </w:r>
      <w:r w:rsidRPr="006B21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6B210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6B21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color w:val="000000"/>
          <w:sz w:val="24"/>
          <w:szCs w:val="24"/>
        </w:rPr>
        <w:t>также</w:t>
      </w:r>
      <w:r w:rsidRPr="006B21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6B2100">
        <w:rPr>
          <w:rFonts w:ascii="Times New Roman" w:hAnsi="Times New Roman" w:cs="Times New Roman"/>
          <w:color w:val="000000"/>
          <w:sz w:val="24"/>
          <w:szCs w:val="24"/>
        </w:rPr>
        <w:t>склонны</w:t>
      </w:r>
      <w:r w:rsidRPr="006B21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color w:val="000000"/>
          <w:sz w:val="24"/>
          <w:szCs w:val="24"/>
        </w:rPr>
        <w:t>воспринимать</w:t>
      </w:r>
      <w:r w:rsidRPr="006B21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B21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color w:val="000000"/>
          <w:sz w:val="24"/>
          <w:szCs w:val="24"/>
        </w:rPr>
        <w:t>интерпретировать</w:t>
      </w:r>
      <w:r w:rsidRPr="006B21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color w:val="000000"/>
          <w:sz w:val="24"/>
          <w:szCs w:val="24"/>
        </w:rPr>
        <w:t>поведение</w:t>
      </w:r>
      <w:r w:rsidRPr="006B21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B2100">
        <w:rPr>
          <w:rFonts w:ascii="Times New Roman" w:hAnsi="Times New Roman" w:cs="Times New Roman"/>
          <w:color w:val="000000"/>
          <w:sz w:val="24"/>
          <w:szCs w:val="24"/>
        </w:rPr>
        <w:t>другого</w:t>
      </w:r>
      <w:proofErr w:type="gramEnd"/>
      <w:r w:rsidRPr="006B21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color w:val="000000"/>
          <w:sz w:val="24"/>
          <w:szCs w:val="24"/>
        </w:rPr>
        <w:t>как</w:t>
      </w:r>
      <w:r w:rsidRPr="006B21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B2100">
        <w:rPr>
          <w:rFonts w:ascii="Times New Roman" w:hAnsi="Times New Roman" w:cs="Times New Roman"/>
          <w:color w:val="000000"/>
          <w:sz w:val="24"/>
          <w:szCs w:val="24"/>
        </w:rPr>
        <w:t>враждебное.</w:t>
      </w:r>
      <w:r w:rsidRPr="006B2100">
        <w:rPr>
          <w:rFonts w:ascii="Times New Roman" w:hAnsi="Times New Roman" w:cs="Times New Roman"/>
          <w:sz w:val="24"/>
          <w:szCs w:val="24"/>
        </w:rPr>
        <w:t xml:space="preserve"> По результатам исследовательской работы и наблюдений можем сделать вывод о причинах проявления агрессивности преподавателями: перегрузка, большой объём бессмысленной отчетностей, нет возможности что-то сделать с удовольствием, чувство униженности, низкая заработная </w:t>
      </w:r>
      <w:r w:rsidRPr="006B2100">
        <w:rPr>
          <w:rFonts w:ascii="Times New Roman" w:hAnsi="Times New Roman" w:cs="Times New Roman"/>
          <w:sz w:val="24"/>
          <w:szCs w:val="24"/>
        </w:rPr>
        <w:lastRenderedPageBreak/>
        <w:t xml:space="preserve">плата. Следствием сложившейся ситуации являются психосоматические расстройства: головная боль, плохое самочувствие, скачущее давление, тошнота, постоянное чувство усталости, депрессии и эмоциональное выгорание. 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 xml:space="preserve">Мы рассмотрели репетиторство как одну из форм проявления </w:t>
      </w:r>
      <w:r w:rsidR="004F1A6B">
        <w:rPr>
          <w:rFonts w:ascii="Times New Roman" w:hAnsi="Times New Roman" w:cs="Times New Roman"/>
          <w:sz w:val="24"/>
          <w:szCs w:val="24"/>
        </w:rPr>
        <w:t xml:space="preserve">разрушения </w:t>
      </w:r>
      <w:proofErr w:type="spellStart"/>
      <w:r w:rsidR="004F1A6B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="004F1A6B">
        <w:rPr>
          <w:rFonts w:ascii="Times New Roman" w:hAnsi="Times New Roman" w:cs="Times New Roman"/>
          <w:sz w:val="24"/>
          <w:szCs w:val="24"/>
        </w:rPr>
        <w:t xml:space="preserve"> личности</w:t>
      </w:r>
      <w:r w:rsidRPr="008A429F">
        <w:rPr>
          <w:rFonts w:ascii="Times New Roman" w:hAnsi="Times New Roman" w:cs="Times New Roman"/>
          <w:sz w:val="24"/>
          <w:szCs w:val="24"/>
        </w:rPr>
        <w:t>.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>В педагогическом словаре ученые Г. М. </w:t>
      </w:r>
      <w:proofErr w:type="spellStart"/>
      <w:r w:rsidRPr="008A429F">
        <w:rPr>
          <w:rFonts w:ascii="Times New Roman" w:hAnsi="Times New Roman" w:cs="Times New Roman"/>
          <w:sz w:val="24"/>
          <w:szCs w:val="24"/>
        </w:rPr>
        <w:t>Коджаспирова</w:t>
      </w:r>
      <w:proofErr w:type="spellEnd"/>
      <w:r w:rsidRPr="008A429F">
        <w:rPr>
          <w:rFonts w:ascii="Times New Roman" w:hAnsi="Times New Roman" w:cs="Times New Roman"/>
          <w:sz w:val="24"/>
          <w:szCs w:val="24"/>
        </w:rPr>
        <w:t>  и  А. Ю. </w:t>
      </w:r>
      <w:proofErr w:type="spellStart"/>
      <w:r w:rsidRPr="008A429F">
        <w:rPr>
          <w:rFonts w:ascii="Times New Roman" w:hAnsi="Times New Roman" w:cs="Times New Roman"/>
          <w:sz w:val="24"/>
          <w:szCs w:val="24"/>
        </w:rPr>
        <w:t>Коджаспиров</w:t>
      </w:r>
      <w:proofErr w:type="spellEnd"/>
      <w:r w:rsidRPr="008A429F">
        <w:rPr>
          <w:rFonts w:ascii="Times New Roman" w:hAnsi="Times New Roman" w:cs="Times New Roman"/>
          <w:sz w:val="24"/>
          <w:szCs w:val="24"/>
        </w:rPr>
        <w:t>  предлагают рассматривать форму как способ существования учебно-воспитательного процесса, оболочку для его внутренней с</w:t>
      </w:r>
      <w:r>
        <w:rPr>
          <w:rFonts w:ascii="Times New Roman" w:hAnsi="Times New Roman" w:cs="Times New Roman"/>
          <w:sz w:val="24"/>
          <w:szCs w:val="24"/>
        </w:rPr>
        <w:t>ущности</w:t>
      </w:r>
      <w:r w:rsidRPr="008A429F">
        <w:rPr>
          <w:rFonts w:ascii="Times New Roman" w:hAnsi="Times New Roman" w:cs="Times New Roman"/>
          <w:sz w:val="24"/>
          <w:szCs w:val="24"/>
        </w:rPr>
        <w:t xml:space="preserve">. В нашем исследовании форма – это внешнее проявление </w:t>
      </w:r>
      <w:r>
        <w:rPr>
          <w:rFonts w:ascii="Times New Roman" w:hAnsi="Times New Roman" w:cs="Times New Roman"/>
          <w:sz w:val="24"/>
          <w:szCs w:val="24"/>
        </w:rPr>
        <w:t xml:space="preserve">разрушения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Pr="008A429F">
        <w:rPr>
          <w:rFonts w:ascii="Times New Roman" w:hAnsi="Times New Roman" w:cs="Times New Roman"/>
          <w:sz w:val="24"/>
          <w:szCs w:val="24"/>
        </w:rPr>
        <w:t>, одним из которых, на наш взгляд, является репетиторство.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 xml:space="preserve">Проблему репетиторства в школе рассматривала Т. П. Балакина. </w:t>
      </w:r>
      <w:r w:rsidRPr="008A429F">
        <w:rPr>
          <w:rFonts w:ascii="Times New Roman" w:hAnsi="Times New Roman" w:cs="Times New Roman"/>
          <w:sz w:val="24"/>
          <w:szCs w:val="24"/>
        </w:rPr>
        <w:br/>
        <w:t xml:space="preserve">Автор пишет, что в настоящее время трудно найти школьного </w:t>
      </w:r>
      <w:r w:rsidRPr="008A429F">
        <w:rPr>
          <w:rFonts w:ascii="Times New Roman" w:hAnsi="Times New Roman" w:cs="Times New Roman"/>
          <w:sz w:val="24"/>
          <w:szCs w:val="24"/>
        </w:rPr>
        <w:br/>
        <w:t>учителя-предметника, который не предоставляет своим ученикам или ученикам других школ услуги репетиторства и выделяет некоторые причины репетиторства – снижение заработной платы учителей, ЕГЭ, возможность открыто давать частные уроки.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 xml:space="preserve">В последние годы изменились цели, место и содержание репетиторства. </w:t>
      </w:r>
      <w:r w:rsidRPr="008A429F">
        <w:rPr>
          <w:rFonts w:ascii="Times New Roman" w:hAnsi="Times New Roman" w:cs="Times New Roman"/>
          <w:sz w:val="24"/>
          <w:szCs w:val="24"/>
        </w:rPr>
        <w:br/>
        <w:t xml:space="preserve">5-6 лет назад репетиторство было частной практикой преподавателей вузов, источником их доходов. Целью было подготовить к поступлению в ВУЗы абитуриентов, а содержанием – повышенный уровень и </w:t>
      </w:r>
      <w:proofErr w:type="spellStart"/>
      <w:r w:rsidRPr="008A429F">
        <w:rPr>
          <w:rFonts w:ascii="Times New Roman" w:hAnsi="Times New Roman" w:cs="Times New Roman"/>
          <w:sz w:val="24"/>
          <w:szCs w:val="24"/>
        </w:rPr>
        <w:t>инсайдерские</w:t>
      </w:r>
      <w:proofErr w:type="spellEnd"/>
      <w:r w:rsidRPr="008A429F">
        <w:rPr>
          <w:rFonts w:ascii="Times New Roman" w:hAnsi="Times New Roman" w:cs="Times New Roman"/>
          <w:sz w:val="24"/>
          <w:szCs w:val="24"/>
        </w:rPr>
        <w:t xml:space="preserve"> знания.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 xml:space="preserve">Сейчас репетиторство стало практикой школьных учителей без предъявления требований к уровню знаний, а в рамках выполнения школьной программы и ликвидации отставания. Кроме того, репетиторство является источником дохода школьного учителя. В 80-х годах дополнительные занятия были бесплатными, а сейчас ценности  педагога изменились, стали </w:t>
      </w:r>
      <w:proofErr w:type="spellStart"/>
      <w:r w:rsidRPr="008A429F">
        <w:rPr>
          <w:rFonts w:ascii="Times New Roman" w:hAnsi="Times New Roman" w:cs="Times New Roman"/>
          <w:sz w:val="24"/>
          <w:szCs w:val="24"/>
        </w:rPr>
        <w:t>монетизированными</w:t>
      </w:r>
      <w:proofErr w:type="spellEnd"/>
      <w:r w:rsidRPr="008A429F">
        <w:rPr>
          <w:rFonts w:ascii="Times New Roman" w:hAnsi="Times New Roman" w:cs="Times New Roman"/>
          <w:sz w:val="24"/>
          <w:szCs w:val="24"/>
        </w:rPr>
        <w:t xml:space="preserve"> в условиях рынка. Таким образом, цель репетиторства –  подготовка к контрольным мероприятиям и ЕГЭ, а содержание – выполнение домашних заданий. 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 xml:space="preserve">В наше время репетиторство зависит от преподаваемой дисциплины, а не от выбора учеником будущего. Это опасно для качества образования: </w:t>
      </w:r>
      <w:r w:rsidRPr="008A429F">
        <w:rPr>
          <w:rFonts w:ascii="Times New Roman" w:hAnsi="Times New Roman" w:cs="Times New Roman"/>
          <w:sz w:val="24"/>
          <w:szCs w:val="24"/>
        </w:rPr>
        <w:br/>
        <w:t xml:space="preserve">создается </w:t>
      </w:r>
      <w:proofErr w:type="spellStart"/>
      <w:r w:rsidRPr="008A429F">
        <w:rPr>
          <w:rFonts w:ascii="Times New Roman" w:hAnsi="Times New Roman" w:cs="Times New Roman"/>
          <w:sz w:val="24"/>
          <w:szCs w:val="24"/>
        </w:rPr>
        <w:t>псевдоблагополечие</w:t>
      </w:r>
      <w:proofErr w:type="spellEnd"/>
      <w:r w:rsidRPr="008A429F">
        <w:rPr>
          <w:rFonts w:ascii="Times New Roman" w:hAnsi="Times New Roman" w:cs="Times New Roman"/>
          <w:sz w:val="24"/>
          <w:szCs w:val="24"/>
        </w:rPr>
        <w:t>. При низком качестве образования отношения между учителем, учеником и родителями характеризуются неэффективным равновесием: расчет на получение высокой оценки неадекватной знаниям. Кроме того, ученик не прилагает должных усилий или ограничивается минимумом, а учитель не выполняет требования стандарта, минимизирует профессиональные затраты в школе, оставляя силы на репетиторство.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lastRenderedPageBreak/>
        <w:t>Исследование показало, что 40%  учителей работают по 10 часов в день при нагрузке в школе до 5 часов. Таким образом, репетиторство способствуют постоянным перегрузкам, напряжению.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>Проведено исследование в школе с целью выявить количество учителей, занимающихся репетиторством. Результаты опроса представлены на рисунке 1</w:t>
      </w:r>
      <w:r>
        <w:rPr>
          <w:rFonts w:ascii="Times New Roman" w:hAnsi="Times New Roman" w:cs="Times New Roman"/>
          <w:sz w:val="24"/>
          <w:szCs w:val="24"/>
        </w:rPr>
        <w:t>3.</w:t>
      </w:r>
    </w:p>
    <w:p w:rsidR="008A429F" w:rsidRPr="008A429F" w:rsidRDefault="008A429F" w:rsidP="008A429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00705" cy="2343150"/>
            <wp:effectExtent l="19050" t="0" r="9395" b="0"/>
            <wp:docPr id="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3" cy="234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29F" w:rsidRPr="008A429F" w:rsidRDefault="008A429F" w:rsidP="008A429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A429F">
        <w:rPr>
          <w:rFonts w:ascii="Times New Roman" w:hAnsi="Times New Roman" w:cs="Times New Roman"/>
          <w:sz w:val="24"/>
          <w:szCs w:val="24"/>
        </w:rPr>
        <w:t xml:space="preserve"> – Опрос учителей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 xml:space="preserve">Таким образом, лишь 22,5% респондентов не занимаются репетиторством. Из них 3 учителя физической культуры, 2 учителя технологии, педагог-психолог, учитель музыки, учитель </w:t>
      </w:r>
      <w:proofErr w:type="gramStart"/>
      <w:r w:rsidRPr="008A429F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8A429F">
        <w:rPr>
          <w:rFonts w:ascii="Times New Roman" w:hAnsi="Times New Roman" w:cs="Times New Roman"/>
          <w:sz w:val="24"/>
          <w:szCs w:val="24"/>
        </w:rPr>
        <w:t xml:space="preserve"> и учитель ОБЖ.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>Основные причины занятия репетиторством учителя называют неуспеваемость детей по предметам, подготовку к ЕГЭ в 11 классах, ОГЭ в 9 классах и ВПР в 4 классах. Кроме того, учителя подчеркивают весомую прибавку к заработной плате.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>Только 8 педагогов утверждают, что принципиально не занимаются репетиторством с учащимися в классах, в которых ведут уроки. Однако оказывают данную услугу ученикам других учителей-предметников.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 xml:space="preserve">Можем наблюдать искажение ценностей. Учитель английского языка: </w:t>
      </w:r>
      <w:r w:rsidRPr="008A429F">
        <w:rPr>
          <w:rFonts w:ascii="Times New Roman" w:hAnsi="Times New Roman" w:cs="Times New Roman"/>
          <w:sz w:val="24"/>
          <w:szCs w:val="24"/>
        </w:rPr>
        <w:br/>
        <w:t xml:space="preserve">«Я в этом году сыну дом достраиваю. Деньги на это только благодаря тому, что репетиторством занимаюсь»; учитель биологии: «В прошлом году Вадик ходил ко мне на занятия, у него была твердая 4, а в этом году не </w:t>
      </w:r>
      <w:proofErr w:type="gramStart"/>
      <w:r w:rsidRPr="008A429F">
        <w:rPr>
          <w:rFonts w:ascii="Times New Roman" w:hAnsi="Times New Roman" w:cs="Times New Roman"/>
          <w:sz w:val="24"/>
          <w:szCs w:val="24"/>
        </w:rPr>
        <w:t>ходит</w:t>
      </w:r>
      <w:proofErr w:type="gramEnd"/>
      <w:r w:rsidRPr="008A429F">
        <w:rPr>
          <w:rFonts w:ascii="Times New Roman" w:hAnsi="Times New Roman" w:cs="Times New Roman"/>
          <w:sz w:val="24"/>
          <w:szCs w:val="24"/>
        </w:rPr>
        <w:t xml:space="preserve">… не знаю, что и ставить»; учитель математики: «У меня дочь через год заканчивает 11 класс. Поступать надо. Нужно </w:t>
      </w:r>
      <w:proofErr w:type="gramStart"/>
      <w:r w:rsidRPr="008A429F">
        <w:rPr>
          <w:rFonts w:ascii="Times New Roman" w:hAnsi="Times New Roman" w:cs="Times New Roman"/>
          <w:sz w:val="24"/>
          <w:szCs w:val="24"/>
        </w:rPr>
        <w:t>побольше</w:t>
      </w:r>
      <w:proofErr w:type="gramEnd"/>
      <w:r w:rsidRPr="008A429F">
        <w:rPr>
          <w:rFonts w:ascii="Times New Roman" w:hAnsi="Times New Roman" w:cs="Times New Roman"/>
          <w:sz w:val="24"/>
          <w:szCs w:val="24"/>
        </w:rPr>
        <w:t xml:space="preserve"> ребят набрать к себе на занятия». Анализ таких высказываний показывает, что ценностью для учителей является дополнительный заработок. </w:t>
      </w:r>
    </w:p>
    <w:p w:rsidR="008A429F" w:rsidRPr="006B2100" w:rsidRDefault="008A429F" w:rsidP="004F1A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>Репетиторство – это частное предпринимательство, которое носит латентный характер. Значительная часть репетиторов не регистрирует деятельность, скрываются от налогов. Таким образом, в образовании создается теневой бизнес, что является негативным явлением и ведет к коррупции.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lastRenderedPageBreak/>
        <w:t>Исследование ментального нездоровья учителя представляет интерес для всей системы образования, как фактор, влияющий на качество образования и изменения в личностных характеристиках учащихся. В нашем исследовании остановились на агрессивности как деструкции, влекущей за собой агрессивное поведение окружения. Согласно исследованиям Е. Ф. </w:t>
      </w:r>
      <w:proofErr w:type="spellStart"/>
      <w:r w:rsidRPr="008A429F">
        <w:rPr>
          <w:rFonts w:ascii="Times New Roman" w:hAnsi="Times New Roman" w:cs="Times New Roman"/>
          <w:sz w:val="24"/>
          <w:szCs w:val="24"/>
        </w:rPr>
        <w:t>Сердюковой</w:t>
      </w:r>
      <w:proofErr w:type="spellEnd"/>
      <w:r w:rsidRPr="008A429F">
        <w:rPr>
          <w:rFonts w:ascii="Times New Roman" w:hAnsi="Times New Roman" w:cs="Times New Roman"/>
          <w:sz w:val="24"/>
          <w:szCs w:val="24"/>
        </w:rPr>
        <w:t xml:space="preserve">, старшего преподавателя кафедры педагогики и психологии, Чеченского государственного университета наблюдается зависимость между агрессивным поведением учеников. В круг наших интересов входит исследование зависимости агрессивности учителей и </w:t>
      </w:r>
      <w:r w:rsidR="004F1A6B">
        <w:rPr>
          <w:rFonts w:ascii="Times New Roman" w:hAnsi="Times New Roman" w:cs="Times New Roman"/>
          <w:sz w:val="24"/>
          <w:szCs w:val="24"/>
        </w:rPr>
        <w:t>учащихся школы.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 xml:space="preserve">По результатам анкетирования, проведенного среди учеников школы предпочитаемыми учителями (к ним на уроки дети ходят с удовольствием) являются педагоги, у которых наблюдается умеренный уровень агрессивности и эмоционального выгорания. Эти педагоги удовлетворены работой в школе. 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>Следующим этапом в нашем исследовании является изучение агрессивности учеников, чтобы провести корреляционный анализ с агрессивностью педагогов. Респондентами стали 20 учащихся 9 «А» класса (10 мальчиков, 10 девочек) и 20 человек 9 «Б» класса (12 мальчиков, 8 девочек), в возрасте 14-15 лет.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>Для диагностики агрессивного поведения подростков нами подобрана методика Л. Г.</w:t>
      </w:r>
      <w:r w:rsidRPr="008A429F">
        <w:rPr>
          <w:rFonts w:ascii="Times New Roman" w:hAnsi="Times New Roman" w:cs="Times New Roman"/>
          <w:b/>
          <w:sz w:val="24"/>
          <w:szCs w:val="24"/>
        </w:rPr>
        <w:t> </w:t>
      </w:r>
      <w:proofErr w:type="spellStart"/>
      <w:r w:rsidRPr="008A429F">
        <w:rPr>
          <w:rFonts w:ascii="Times New Roman" w:hAnsi="Times New Roman" w:cs="Times New Roman"/>
          <w:sz w:val="24"/>
          <w:szCs w:val="24"/>
        </w:rPr>
        <w:t>Почебут</w:t>
      </w:r>
      <w:proofErr w:type="spellEnd"/>
      <w:r w:rsidRPr="008A429F">
        <w:rPr>
          <w:rFonts w:ascii="Times New Roman" w:hAnsi="Times New Roman" w:cs="Times New Roman"/>
          <w:sz w:val="24"/>
          <w:szCs w:val="24"/>
        </w:rPr>
        <w:t xml:space="preserve">. Данная методика позволяет дать характеристику агрессивности по шкалам: вербальная агрессия, физическая агрессия, предметная агрессия, эмоциональная агрессия, </w:t>
      </w:r>
      <w:proofErr w:type="spellStart"/>
      <w:r w:rsidRPr="008A429F">
        <w:rPr>
          <w:rFonts w:ascii="Times New Roman" w:hAnsi="Times New Roman" w:cs="Times New Roman"/>
          <w:sz w:val="24"/>
          <w:szCs w:val="24"/>
        </w:rPr>
        <w:t>самоагрессия</w:t>
      </w:r>
      <w:proofErr w:type="spellEnd"/>
      <w:r w:rsidRPr="008A429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A429F" w:rsidRPr="008A429F" w:rsidRDefault="008A429F" w:rsidP="004F1A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>Результаты диагностики  представлены на рисунке 1</w:t>
      </w:r>
      <w:r w:rsidR="004F1A6B">
        <w:rPr>
          <w:rFonts w:ascii="Times New Roman" w:hAnsi="Times New Roman" w:cs="Times New Roman"/>
          <w:sz w:val="24"/>
          <w:szCs w:val="24"/>
        </w:rPr>
        <w:t>4 и рисунке 15</w:t>
      </w:r>
      <w:r w:rsidRPr="008A429F">
        <w:rPr>
          <w:rFonts w:ascii="Times New Roman" w:hAnsi="Times New Roman" w:cs="Times New Roman"/>
          <w:sz w:val="24"/>
          <w:szCs w:val="24"/>
        </w:rPr>
        <w:t>.</w:t>
      </w:r>
    </w:p>
    <w:p w:rsidR="008A429F" w:rsidRPr="008A429F" w:rsidRDefault="008A429F" w:rsidP="004F1A6B">
      <w:pPr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0" w:name="%D0%94%D0%B8%D0%B0%D0%B3%D1%80%D0%B0%D0%"/>
      <w:r w:rsidRPr="008A42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2400" cy="2314262"/>
            <wp:effectExtent l="19050" t="0" r="0" b="0"/>
            <wp:docPr id="33" name="Рисунок 1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919" cy="231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A429F" w:rsidRPr="008A429F" w:rsidRDefault="004F1A6B" w:rsidP="004F1A6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Рисунок 14</w:t>
      </w:r>
      <w:r w:rsidR="008A429F" w:rsidRPr="008A429F">
        <w:rPr>
          <w:rFonts w:ascii="Times New Roman" w:hAnsi="Times New Roman" w:cs="Times New Roman"/>
          <w:iCs/>
          <w:sz w:val="24"/>
          <w:szCs w:val="24"/>
        </w:rPr>
        <w:t xml:space="preserve"> – </w:t>
      </w:r>
      <w:r w:rsidR="008A429F" w:rsidRPr="008A429F">
        <w:rPr>
          <w:rFonts w:ascii="Times New Roman" w:hAnsi="Times New Roman" w:cs="Times New Roman"/>
          <w:sz w:val="24"/>
          <w:szCs w:val="24"/>
        </w:rPr>
        <w:t xml:space="preserve">Интерпретация результатов по </w:t>
      </w:r>
      <w:proofErr w:type="spellStart"/>
      <w:r w:rsidR="008A429F" w:rsidRPr="008A429F">
        <w:rPr>
          <w:rFonts w:ascii="Times New Roman" w:hAnsi="Times New Roman" w:cs="Times New Roman"/>
          <w:sz w:val="24"/>
          <w:szCs w:val="24"/>
        </w:rPr>
        <w:t>опроснику</w:t>
      </w:r>
      <w:proofErr w:type="spellEnd"/>
    </w:p>
    <w:p w:rsidR="008A429F" w:rsidRPr="004F1A6B" w:rsidRDefault="008A429F" w:rsidP="004F1A6B">
      <w:pPr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 xml:space="preserve">Л. Г. </w:t>
      </w:r>
      <w:proofErr w:type="spellStart"/>
      <w:r w:rsidRPr="008A429F">
        <w:rPr>
          <w:rFonts w:ascii="Times New Roman" w:hAnsi="Times New Roman" w:cs="Times New Roman"/>
          <w:sz w:val="24"/>
          <w:szCs w:val="24"/>
        </w:rPr>
        <w:t>Почебут</w:t>
      </w:r>
      <w:proofErr w:type="spellEnd"/>
      <w:r w:rsidRPr="008A429F">
        <w:rPr>
          <w:rFonts w:ascii="Times New Roman" w:hAnsi="Times New Roman" w:cs="Times New Roman"/>
          <w:sz w:val="24"/>
          <w:szCs w:val="24"/>
        </w:rPr>
        <w:t xml:space="preserve"> в 9 «А» классе</w:t>
      </w:r>
    </w:p>
    <w:p w:rsidR="008A429F" w:rsidRPr="008A429F" w:rsidRDefault="008A429F" w:rsidP="004F1A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 xml:space="preserve">Высокий уровень вербальной агрессии наблюдается у 70% учащихся. Большинство подростков этого класса употребляют словесные оскорбления по отношению </w:t>
      </w:r>
      <w:proofErr w:type="gramStart"/>
      <w:r w:rsidRPr="008A429F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8A429F">
        <w:rPr>
          <w:rFonts w:ascii="Times New Roman" w:hAnsi="Times New Roman" w:cs="Times New Roman"/>
          <w:sz w:val="24"/>
          <w:szCs w:val="24"/>
        </w:rPr>
        <w:t xml:space="preserve"> другому. Средний уровень вербальной агрессии свойственен 20% </w:t>
      </w:r>
      <w:proofErr w:type="gramStart"/>
      <w:r w:rsidRPr="008A429F">
        <w:rPr>
          <w:rFonts w:ascii="Times New Roman" w:hAnsi="Times New Roman" w:cs="Times New Roman"/>
          <w:sz w:val="24"/>
          <w:szCs w:val="24"/>
        </w:rPr>
        <w:t>исследуемых</w:t>
      </w:r>
      <w:proofErr w:type="gramEnd"/>
      <w:r w:rsidRPr="008A429F">
        <w:rPr>
          <w:rFonts w:ascii="Times New Roman" w:hAnsi="Times New Roman" w:cs="Times New Roman"/>
          <w:sz w:val="24"/>
          <w:szCs w:val="24"/>
        </w:rPr>
        <w:t xml:space="preserve">, у 10% – низкий </w:t>
      </w:r>
      <w:r w:rsidRPr="008A429F">
        <w:rPr>
          <w:rFonts w:ascii="Times New Roman" w:hAnsi="Times New Roman" w:cs="Times New Roman"/>
          <w:sz w:val="24"/>
          <w:szCs w:val="24"/>
        </w:rPr>
        <w:lastRenderedPageBreak/>
        <w:t xml:space="preserve">уровень. По шкале физической агрессии высокие результаты отмечены у 30% учащихся, средние показатели у 45%, низкие у 25% подростков. Значит, </w:t>
      </w:r>
      <w:proofErr w:type="gramStart"/>
      <w:r w:rsidRPr="008A429F">
        <w:rPr>
          <w:rFonts w:ascii="Times New Roman" w:hAnsi="Times New Roman" w:cs="Times New Roman"/>
          <w:sz w:val="24"/>
          <w:szCs w:val="24"/>
        </w:rPr>
        <w:t>большинство ребят время от времени прибегают</w:t>
      </w:r>
      <w:proofErr w:type="gramEnd"/>
      <w:r w:rsidRPr="008A429F">
        <w:rPr>
          <w:rFonts w:ascii="Times New Roman" w:hAnsi="Times New Roman" w:cs="Times New Roman"/>
          <w:sz w:val="24"/>
          <w:szCs w:val="24"/>
        </w:rPr>
        <w:t xml:space="preserve"> к применению физической силы. </w:t>
      </w:r>
      <w:proofErr w:type="gramStart"/>
      <w:r w:rsidRPr="008A429F">
        <w:rPr>
          <w:rFonts w:ascii="Times New Roman" w:hAnsi="Times New Roman" w:cs="Times New Roman"/>
          <w:sz w:val="24"/>
          <w:szCs w:val="24"/>
        </w:rPr>
        <w:t xml:space="preserve">Предметная агрессия на высоком уровне наблюдается у 35% исследуемых, на среднем уровне у 40%, на низком у 35%. Эмоциональная агрессия на высоком уровне была отмечена у 35% подростков, средний уровень свойствен 45% и низкий – 20%. Высокий уровень </w:t>
      </w:r>
      <w:proofErr w:type="spellStart"/>
      <w:r w:rsidRPr="008A429F">
        <w:rPr>
          <w:rFonts w:ascii="Times New Roman" w:hAnsi="Times New Roman" w:cs="Times New Roman"/>
          <w:sz w:val="24"/>
          <w:szCs w:val="24"/>
        </w:rPr>
        <w:t>самоагрессии</w:t>
      </w:r>
      <w:proofErr w:type="spellEnd"/>
      <w:r w:rsidRPr="008A429F">
        <w:rPr>
          <w:rFonts w:ascii="Times New Roman" w:hAnsi="Times New Roman" w:cs="Times New Roman"/>
          <w:sz w:val="24"/>
          <w:szCs w:val="24"/>
        </w:rPr>
        <w:t xml:space="preserve"> в группе имеет достаточно большой показатель – 60%, что вызвано, по нашему мнению, неуверенностью в себе, связанной с недостатком тепла от близких  и</w:t>
      </w:r>
      <w:proofErr w:type="gramEnd"/>
      <w:r w:rsidRPr="008A429F">
        <w:rPr>
          <w:rFonts w:ascii="Times New Roman" w:hAnsi="Times New Roman" w:cs="Times New Roman"/>
          <w:sz w:val="24"/>
          <w:szCs w:val="24"/>
        </w:rPr>
        <w:t xml:space="preserve"> значимых взрослых. Средний уровень по данной шкале наблюдается у 35% подростков, низкий – у 5%.</w:t>
      </w:r>
    </w:p>
    <w:p w:rsidR="008A429F" w:rsidRPr="008A429F" w:rsidRDefault="008A429F" w:rsidP="004F1A6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4955" cy="2139950"/>
            <wp:effectExtent l="19050" t="0" r="0" b="0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29F" w:rsidRPr="008A429F" w:rsidRDefault="008A429F" w:rsidP="004F1A6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>Рисунок</w:t>
      </w:r>
      <w:r w:rsidR="004F1A6B">
        <w:rPr>
          <w:rFonts w:ascii="Times New Roman" w:hAnsi="Times New Roman" w:cs="Times New Roman"/>
          <w:sz w:val="24"/>
          <w:szCs w:val="24"/>
        </w:rPr>
        <w:t xml:space="preserve"> 15</w:t>
      </w:r>
      <w:r w:rsidRPr="008A429F">
        <w:rPr>
          <w:rFonts w:ascii="Times New Roman" w:hAnsi="Times New Roman" w:cs="Times New Roman"/>
          <w:sz w:val="24"/>
          <w:szCs w:val="24"/>
        </w:rPr>
        <w:t xml:space="preserve"> – Интерпретация результатов по </w:t>
      </w:r>
      <w:proofErr w:type="spellStart"/>
      <w:r w:rsidRPr="008A429F">
        <w:rPr>
          <w:rFonts w:ascii="Times New Roman" w:hAnsi="Times New Roman" w:cs="Times New Roman"/>
          <w:sz w:val="24"/>
          <w:szCs w:val="24"/>
        </w:rPr>
        <w:t>опроснику</w:t>
      </w:r>
      <w:proofErr w:type="spellEnd"/>
    </w:p>
    <w:p w:rsidR="008A429F" w:rsidRPr="008A429F" w:rsidRDefault="008A429F" w:rsidP="004F1A6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 xml:space="preserve">Л. Г. </w:t>
      </w:r>
      <w:proofErr w:type="spellStart"/>
      <w:r w:rsidRPr="008A429F">
        <w:rPr>
          <w:rFonts w:ascii="Times New Roman" w:hAnsi="Times New Roman" w:cs="Times New Roman"/>
          <w:sz w:val="24"/>
          <w:szCs w:val="24"/>
        </w:rPr>
        <w:t>Почебут</w:t>
      </w:r>
      <w:proofErr w:type="spellEnd"/>
      <w:r w:rsidRPr="008A429F">
        <w:rPr>
          <w:rFonts w:ascii="Times New Roman" w:hAnsi="Times New Roman" w:cs="Times New Roman"/>
          <w:sz w:val="24"/>
          <w:szCs w:val="24"/>
        </w:rPr>
        <w:t xml:space="preserve"> в 9 «Б» классе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 xml:space="preserve">Таким образом, высокий уровень вербальной агрессии наблюдается у 60% учащихся; средний уровень свойственен 30% исследуемых, у 10% – низкий уровень. Большинству подростков этого </w:t>
      </w:r>
      <w:proofErr w:type="gramStart"/>
      <w:r w:rsidRPr="008A429F">
        <w:rPr>
          <w:rFonts w:ascii="Times New Roman" w:hAnsi="Times New Roman" w:cs="Times New Roman"/>
          <w:sz w:val="24"/>
          <w:szCs w:val="24"/>
        </w:rPr>
        <w:t>классе</w:t>
      </w:r>
      <w:proofErr w:type="gramEnd"/>
      <w:r w:rsidRPr="008A429F">
        <w:rPr>
          <w:rFonts w:ascii="Times New Roman" w:hAnsi="Times New Roman" w:cs="Times New Roman"/>
          <w:sz w:val="24"/>
          <w:szCs w:val="24"/>
        </w:rPr>
        <w:t xml:space="preserve"> также свойственно употребление словесных оскорблении по отношению к окружающим. По шкале физической агрессии высокие результаты отмечены у 25% учащихся, средние показатели у 35%, низкие у 40% подростков. Можем сделать вывод, что ребята время от времени прибегают к применению физической силы. </w:t>
      </w:r>
      <w:proofErr w:type="gramStart"/>
      <w:r w:rsidRPr="008A429F">
        <w:rPr>
          <w:rFonts w:ascii="Times New Roman" w:hAnsi="Times New Roman" w:cs="Times New Roman"/>
          <w:sz w:val="24"/>
          <w:szCs w:val="24"/>
        </w:rPr>
        <w:t xml:space="preserve">Предметная агрессия на высоком уровне наблюдается у 25% исследуемых, на среднем уровне у 50%, на низком у 25%. Эмоциональная агрессия на высоком уровне была отмечена у 45% подростков, средний уровень свойствен 25% и низкий – 30%.  Высокий уровень </w:t>
      </w:r>
      <w:proofErr w:type="spellStart"/>
      <w:r w:rsidRPr="008A429F">
        <w:rPr>
          <w:rFonts w:ascii="Times New Roman" w:hAnsi="Times New Roman" w:cs="Times New Roman"/>
          <w:sz w:val="24"/>
          <w:szCs w:val="24"/>
        </w:rPr>
        <w:t>самоагрессии</w:t>
      </w:r>
      <w:proofErr w:type="spellEnd"/>
      <w:r w:rsidRPr="008A429F">
        <w:rPr>
          <w:rFonts w:ascii="Times New Roman" w:hAnsi="Times New Roman" w:cs="Times New Roman"/>
          <w:sz w:val="24"/>
          <w:szCs w:val="24"/>
        </w:rPr>
        <w:t xml:space="preserve"> в группе имеет достаточно большой показатель – 50%. По нашему мнению, это вызвано отсутствием понимания от окружающих людей.</w:t>
      </w:r>
      <w:proofErr w:type="gramEnd"/>
      <w:r w:rsidRPr="008A429F">
        <w:rPr>
          <w:rFonts w:ascii="Times New Roman" w:hAnsi="Times New Roman" w:cs="Times New Roman"/>
          <w:sz w:val="24"/>
          <w:szCs w:val="24"/>
        </w:rPr>
        <w:t xml:space="preserve"> Средний уровень по данной шкале наблюдается у 40% подростков, низкий – у 10%.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 xml:space="preserve">Наибольший интерес вызывают показатели вербальной и физической агрессивности, потому что они встречаются чаще других в кругу подростков. </w:t>
      </w:r>
      <w:r w:rsidRPr="008A429F">
        <w:rPr>
          <w:rFonts w:ascii="Times New Roman" w:hAnsi="Times New Roman" w:cs="Times New Roman"/>
          <w:sz w:val="24"/>
          <w:szCs w:val="24"/>
        </w:rPr>
        <w:lastRenderedPageBreak/>
        <w:t xml:space="preserve">Интерпретация результатов по шкале «Физическая агрессивность </w:t>
      </w:r>
      <w:r w:rsidR="004F1A6B">
        <w:rPr>
          <w:rFonts w:ascii="Times New Roman" w:hAnsi="Times New Roman" w:cs="Times New Roman"/>
          <w:sz w:val="24"/>
          <w:szCs w:val="24"/>
        </w:rPr>
        <w:t>представлена на рисунке 16.</w:t>
      </w:r>
    </w:p>
    <w:p w:rsidR="008A429F" w:rsidRPr="008A429F" w:rsidRDefault="008A429F" w:rsidP="004F1A6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0999" cy="2481943"/>
            <wp:effectExtent l="19050" t="0" r="0" b="0"/>
            <wp:docPr id="35" name="Рисунок 5" descr="C:\Мои документы\Кравченко-физическая агрессия\Diagram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Кравченко-физическая агрессия\Diagram.em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34" cy="24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29F" w:rsidRPr="008A429F" w:rsidRDefault="004F1A6B" w:rsidP="004F1A6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16</w:t>
      </w:r>
      <w:r w:rsidR="008A429F" w:rsidRPr="008A429F">
        <w:rPr>
          <w:rFonts w:ascii="Times New Roman" w:hAnsi="Times New Roman" w:cs="Times New Roman"/>
          <w:sz w:val="24"/>
          <w:szCs w:val="24"/>
        </w:rPr>
        <w:t xml:space="preserve"> – Местоположение учеников и индикаторных переменных </w:t>
      </w:r>
      <w:r w:rsidR="008A429F" w:rsidRPr="008A429F">
        <w:rPr>
          <w:rFonts w:ascii="Times New Roman" w:hAnsi="Times New Roman" w:cs="Times New Roman"/>
          <w:sz w:val="24"/>
          <w:szCs w:val="24"/>
        </w:rPr>
        <w:br/>
        <w:t>на шкале «Физическая агрессивность»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>Из верхней части рис</w:t>
      </w:r>
      <w:r w:rsidR="004F1A6B">
        <w:rPr>
          <w:rFonts w:ascii="Times New Roman" w:hAnsi="Times New Roman" w:cs="Times New Roman"/>
          <w:sz w:val="24"/>
          <w:szCs w:val="24"/>
        </w:rPr>
        <w:t>унка 16</w:t>
      </w:r>
      <w:r w:rsidRPr="008A429F">
        <w:rPr>
          <w:rFonts w:ascii="Times New Roman" w:hAnsi="Times New Roman" w:cs="Times New Roman"/>
          <w:sz w:val="24"/>
          <w:szCs w:val="24"/>
        </w:rPr>
        <w:t xml:space="preserve"> следует, что респонденты проявляют физическую агрессивность по отношению </w:t>
      </w:r>
      <w:proofErr w:type="gramStart"/>
      <w:r w:rsidRPr="008A429F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8A429F">
        <w:rPr>
          <w:rFonts w:ascii="Times New Roman" w:hAnsi="Times New Roman" w:cs="Times New Roman"/>
          <w:sz w:val="24"/>
          <w:szCs w:val="24"/>
        </w:rPr>
        <w:t xml:space="preserve"> другому. В нижней части рисунка показано распределение индикаторных переменных на той же самой шкале.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>Поскольку исследуемый факторы «класс» и «пол» является качественным, то в качестве метода обработки результатов измерения используется дисперсионный анализ.</w:t>
      </w:r>
    </w:p>
    <w:p w:rsidR="008A429F" w:rsidRPr="008A429F" w:rsidRDefault="004F1A6B" w:rsidP="004F1A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13</w:t>
      </w:r>
      <w:r w:rsidR="008A429F" w:rsidRPr="008A429F">
        <w:rPr>
          <w:rFonts w:ascii="Times New Roman" w:hAnsi="Times New Roman" w:cs="Times New Roman"/>
          <w:sz w:val="24"/>
          <w:szCs w:val="24"/>
        </w:rPr>
        <w:t xml:space="preserve"> представлены результаты дисперсионного анализа оценок физической агрессивности школьников в зависимости от класса и пола.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 xml:space="preserve">Таблица 13 – Дисперсионный анализ оценок физической агрессивности школьников </w:t>
      </w:r>
    </w:p>
    <w:tbl>
      <w:tblPr>
        <w:tblStyle w:val="ac"/>
        <w:tblW w:w="0" w:type="auto"/>
        <w:tblInd w:w="108" w:type="dxa"/>
        <w:tblLook w:val="04A0"/>
      </w:tblPr>
      <w:tblGrid>
        <w:gridCol w:w="1520"/>
        <w:gridCol w:w="1620"/>
        <w:gridCol w:w="1611"/>
        <w:gridCol w:w="1612"/>
        <w:gridCol w:w="1600"/>
        <w:gridCol w:w="1500"/>
      </w:tblGrid>
      <w:tr w:rsidR="008A429F" w:rsidRPr="008A429F" w:rsidTr="004E2F11">
        <w:tc>
          <w:tcPr>
            <w:tcW w:w="1534" w:type="dxa"/>
            <w:vAlign w:val="center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Источник дисперсии</w:t>
            </w:r>
          </w:p>
        </w:tc>
        <w:tc>
          <w:tcPr>
            <w:tcW w:w="1642" w:type="dxa"/>
            <w:vAlign w:val="center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Сумма квадратов</w:t>
            </w:r>
          </w:p>
        </w:tc>
        <w:tc>
          <w:tcPr>
            <w:tcW w:w="1642" w:type="dxa"/>
            <w:vAlign w:val="center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Степени свободы</w:t>
            </w:r>
          </w:p>
        </w:tc>
        <w:tc>
          <w:tcPr>
            <w:tcW w:w="1642" w:type="dxa"/>
            <w:vAlign w:val="center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 квадрат</w:t>
            </w:r>
          </w:p>
        </w:tc>
        <w:tc>
          <w:tcPr>
            <w:tcW w:w="1643" w:type="dxa"/>
            <w:vAlign w:val="center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proofErr w:type="gramEnd"/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эксп</w:t>
            </w:r>
            <w:proofErr w:type="spellEnd"/>
          </w:p>
        </w:tc>
        <w:tc>
          <w:tcPr>
            <w:tcW w:w="1536" w:type="dxa"/>
            <w:vAlign w:val="center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</w:tr>
      <w:tr w:rsidR="008A429F" w:rsidRPr="008A429F" w:rsidTr="004E2F11">
        <w:tc>
          <w:tcPr>
            <w:tcW w:w="1534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Класс</w:t>
            </w:r>
          </w:p>
        </w:tc>
        <w:tc>
          <w:tcPr>
            <w:tcW w:w="1642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1,559</w:t>
            </w:r>
          </w:p>
        </w:tc>
        <w:tc>
          <w:tcPr>
            <w:tcW w:w="1642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42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1,559</w:t>
            </w:r>
          </w:p>
        </w:tc>
        <w:tc>
          <w:tcPr>
            <w:tcW w:w="1643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1,833</w:t>
            </w:r>
          </w:p>
        </w:tc>
        <w:tc>
          <w:tcPr>
            <w:tcW w:w="1536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0,184</w:t>
            </w:r>
          </w:p>
        </w:tc>
      </w:tr>
      <w:tr w:rsidR="008A429F" w:rsidRPr="008A429F" w:rsidTr="004E2F11">
        <w:tc>
          <w:tcPr>
            <w:tcW w:w="1534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Пол</w:t>
            </w:r>
          </w:p>
        </w:tc>
        <w:tc>
          <w:tcPr>
            <w:tcW w:w="1642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30,581</w:t>
            </w:r>
          </w:p>
        </w:tc>
        <w:tc>
          <w:tcPr>
            <w:tcW w:w="1642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42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30,581</w:t>
            </w:r>
          </w:p>
        </w:tc>
        <w:tc>
          <w:tcPr>
            <w:tcW w:w="1643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35,969</w:t>
            </w:r>
          </w:p>
        </w:tc>
        <w:tc>
          <w:tcPr>
            <w:tcW w:w="1536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&lt;</w:t>
            </w: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0,00</w:t>
            </w:r>
            <w:r w:rsidRPr="008A429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</w:tr>
      <w:tr w:rsidR="008A429F" w:rsidRPr="008A429F" w:rsidTr="004E2F11">
        <w:tc>
          <w:tcPr>
            <w:tcW w:w="1534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Класс, пол</w:t>
            </w:r>
          </w:p>
        </w:tc>
        <w:tc>
          <w:tcPr>
            <w:tcW w:w="1642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0,033</w:t>
            </w:r>
          </w:p>
        </w:tc>
        <w:tc>
          <w:tcPr>
            <w:tcW w:w="1642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642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0,033</w:t>
            </w:r>
          </w:p>
        </w:tc>
        <w:tc>
          <w:tcPr>
            <w:tcW w:w="1643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0,039</w:t>
            </w:r>
          </w:p>
        </w:tc>
        <w:tc>
          <w:tcPr>
            <w:tcW w:w="1536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0,845</w:t>
            </w:r>
          </w:p>
        </w:tc>
      </w:tr>
      <w:tr w:rsidR="008A429F" w:rsidRPr="008A429F" w:rsidTr="004E2F11">
        <w:tc>
          <w:tcPr>
            <w:tcW w:w="1534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Ошибка</w:t>
            </w:r>
          </w:p>
        </w:tc>
        <w:tc>
          <w:tcPr>
            <w:tcW w:w="1642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30,607</w:t>
            </w:r>
          </w:p>
        </w:tc>
        <w:tc>
          <w:tcPr>
            <w:tcW w:w="1642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1642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0,850</w:t>
            </w:r>
          </w:p>
        </w:tc>
        <w:tc>
          <w:tcPr>
            <w:tcW w:w="1643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36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429F" w:rsidRPr="008A429F" w:rsidTr="004E2F11">
        <w:tc>
          <w:tcPr>
            <w:tcW w:w="1534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642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61,795</w:t>
            </w:r>
          </w:p>
        </w:tc>
        <w:tc>
          <w:tcPr>
            <w:tcW w:w="1642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1642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43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36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lastRenderedPageBreak/>
        <w:t>Из таблицы 13 видно, что значим только один фактор - «пол», причем на очень высоком уровне значимости (</w:t>
      </w:r>
      <w:proofErr w:type="spellStart"/>
      <w:proofErr w:type="gramStart"/>
      <w:r w:rsidRPr="008A429F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8A429F">
        <w:rPr>
          <w:rFonts w:ascii="Times New Roman" w:hAnsi="Times New Roman" w:cs="Times New Roman"/>
          <w:sz w:val="24"/>
          <w:szCs w:val="24"/>
        </w:rPr>
        <w:t xml:space="preserve"> </w:t>
      </w:r>
      <w:r w:rsidRPr="008A429F">
        <w:rPr>
          <w:rFonts w:ascii="Times New Roman" w:hAnsi="Times New Roman" w:cs="Times New Roman"/>
          <w:bCs/>
          <w:sz w:val="24"/>
          <w:szCs w:val="24"/>
        </w:rPr>
        <w:t>&lt;</w:t>
      </w:r>
      <w:r w:rsidRPr="008A429F">
        <w:rPr>
          <w:rFonts w:ascii="Times New Roman" w:hAnsi="Times New Roman" w:cs="Times New Roman"/>
          <w:sz w:val="24"/>
          <w:szCs w:val="24"/>
        </w:rPr>
        <w:t xml:space="preserve"> 0,001).</w:t>
      </w:r>
    </w:p>
    <w:p w:rsidR="008A429F" w:rsidRPr="008A429F" w:rsidRDefault="008A429F" w:rsidP="004F1A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 xml:space="preserve">В таблице 14 представлены средние оценки физической агрессивности (в </w:t>
      </w:r>
      <w:proofErr w:type="spellStart"/>
      <w:r w:rsidRPr="008A429F">
        <w:rPr>
          <w:rFonts w:ascii="Times New Roman" w:hAnsi="Times New Roman" w:cs="Times New Roman"/>
          <w:sz w:val="24"/>
          <w:szCs w:val="24"/>
        </w:rPr>
        <w:t>логитах</w:t>
      </w:r>
      <w:proofErr w:type="spellEnd"/>
      <w:r w:rsidRPr="008A429F">
        <w:rPr>
          <w:rFonts w:ascii="Times New Roman" w:hAnsi="Times New Roman" w:cs="Times New Roman"/>
          <w:sz w:val="24"/>
          <w:szCs w:val="24"/>
        </w:rPr>
        <w:t>) девочек и мальчиков.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 xml:space="preserve">Таблица 14 – Оценка физической агрессивности школьников </w:t>
      </w:r>
      <w:r w:rsidRPr="008A429F">
        <w:rPr>
          <w:rFonts w:ascii="Times New Roman" w:hAnsi="Times New Roman" w:cs="Times New Roman"/>
          <w:sz w:val="24"/>
          <w:szCs w:val="24"/>
        </w:rPr>
        <w:br/>
        <w:t>в зависимости от пола</w:t>
      </w:r>
    </w:p>
    <w:tbl>
      <w:tblPr>
        <w:tblStyle w:val="ac"/>
        <w:tblW w:w="0" w:type="auto"/>
        <w:tblInd w:w="108" w:type="dxa"/>
        <w:tblLayout w:type="fixed"/>
        <w:tblLook w:val="04A0"/>
      </w:tblPr>
      <w:tblGrid>
        <w:gridCol w:w="1506"/>
        <w:gridCol w:w="1632"/>
        <w:gridCol w:w="1630"/>
        <w:gridCol w:w="1732"/>
        <w:gridCol w:w="1629"/>
        <w:gridCol w:w="1510"/>
      </w:tblGrid>
      <w:tr w:rsidR="008A429F" w:rsidRPr="008A429F" w:rsidTr="004E2F11">
        <w:tc>
          <w:tcPr>
            <w:tcW w:w="1506" w:type="dxa"/>
            <w:vMerge w:val="restart"/>
            <w:vAlign w:val="center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Пол</w:t>
            </w:r>
          </w:p>
        </w:tc>
        <w:tc>
          <w:tcPr>
            <w:tcW w:w="1632" w:type="dxa"/>
            <w:vMerge w:val="restart"/>
            <w:vAlign w:val="center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Среднее значение</w:t>
            </w:r>
          </w:p>
        </w:tc>
        <w:tc>
          <w:tcPr>
            <w:tcW w:w="1630" w:type="dxa"/>
            <w:vMerge w:val="restart"/>
            <w:vAlign w:val="center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Объем выборки</w:t>
            </w:r>
          </w:p>
        </w:tc>
        <w:tc>
          <w:tcPr>
            <w:tcW w:w="1732" w:type="dxa"/>
            <w:vMerge w:val="restart"/>
            <w:vAlign w:val="center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Стандартная ошибка</w:t>
            </w:r>
          </w:p>
        </w:tc>
        <w:tc>
          <w:tcPr>
            <w:tcW w:w="3139" w:type="dxa"/>
            <w:gridSpan w:val="2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95% доверительный интервал</w:t>
            </w:r>
          </w:p>
        </w:tc>
      </w:tr>
      <w:tr w:rsidR="008A429F" w:rsidRPr="008A429F" w:rsidTr="004E2F11">
        <w:trPr>
          <w:trHeight w:val="210"/>
        </w:trPr>
        <w:tc>
          <w:tcPr>
            <w:tcW w:w="1506" w:type="dxa"/>
            <w:vMerge/>
            <w:tcBorders>
              <w:bottom w:val="single" w:sz="4" w:space="0" w:color="auto"/>
            </w:tcBorders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vMerge/>
            <w:tcBorders>
              <w:bottom w:val="single" w:sz="4" w:space="0" w:color="auto"/>
            </w:tcBorders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Merge/>
            <w:tcBorders>
              <w:bottom w:val="single" w:sz="4" w:space="0" w:color="auto"/>
            </w:tcBorders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  <w:vMerge/>
            <w:tcBorders>
              <w:bottom w:val="single" w:sz="4" w:space="0" w:color="auto"/>
            </w:tcBorders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bottom w:val="single" w:sz="4" w:space="0" w:color="auto"/>
            </w:tcBorders>
            <w:vAlign w:val="center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нижняя граница</w:t>
            </w:r>
          </w:p>
        </w:tc>
        <w:tc>
          <w:tcPr>
            <w:tcW w:w="1510" w:type="dxa"/>
            <w:tcBorders>
              <w:bottom w:val="single" w:sz="4" w:space="0" w:color="auto"/>
            </w:tcBorders>
            <w:vAlign w:val="center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верхняя граница</w:t>
            </w:r>
          </w:p>
        </w:tc>
      </w:tr>
      <w:tr w:rsidR="008A429F" w:rsidRPr="008A429F" w:rsidTr="004E2F11">
        <w:tc>
          <w:tcPr>
            <w:tcW w:w="1506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Девочки</w:t>
            </w:r>
          </w:p>
        </w:tc>
        <w:tc>
          <w:tcPr>
            <w:tcW w:w="1632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-0,916</w:t>
            </w:r>
          </w:p>
        </w:tc>
        <w:tc>
          <w:tcPr>
            <w:tcW w:w="1630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0,219</w:t>
            </w:r>
          </w:p>
        </w:tc>
        <w:tc>
          <w:tcPr>
            <w:tcW w:w="1732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-1,359</w:t>
            </w:r>
          </w:p>
        </w:tc>
        <w:tc>
          <w:tcPr>
            <w:tcW w:w="1629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-0,472</w:t>
            </w:r>
          </w:p>
        </w:tc>
        <w:tc>
          <w:tcPr>
            <w:tcW w:w="1510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-0,916</w:t>
            </w:r>
          </w:p>
        </w:tc>
      </w:tr>
      <w:tr w:rsidR="008A429F" w:rsidRPr="008A429F" w:rsidTr="004E2F11">
        <w:tc>
          <w:tcPr>
            <w:tcW w:w="1506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1632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0,851</w:t>
            </w:r>
          </w:p>
        </w:tc>
        <w:tc>
          <w:tcPr>
            <w:tcW w:w="1630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0,197</w:t>
            </w:r>
          </w:p>
        </w:tc>
        <w:tc>
          <w:tcPr>
            <w:tcW w:w="1732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0,451</w:t>
            </w:r>
          </w:p>
        </w:tc>
        <w:tc>
          <w:tcPr>
            <w:tcW w:w="1629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1,252</w:t>
            </w:r>
          </w:p>
        </w:tc>
        <w:tc>
          <w:tcPr>
            <w:tcW w:w="1510" w:type="dxa"/>
          </w:tcPr>
          <w:p w:rsidR="008A429F" w:rsidRPr="008A429F" w:rsidRDefault="008A429F" w:rsidP="008A429F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0,851</w:t>
            </w:r>
          </w:p>
        </w:tc>
      </w:tr>
    </w:tbl>
    <w:p w:rsidR="008A429F" w:rsidRPr="008A429F" w:rsidRDefault="008A429F" w:rsidP="004F1A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 xml:space="preserve">Фактор «класс» незначим, тем не менее, представляют интерес средние оценки физической агрессивности (в </w:t>
      </w:r>
      <w:proofErr w:type="spellStart"/>
      <w:r w:rsidRPr="008A429F">
        <w:rPr>
          <w:rFonts w:ascii="Times New Roman" w:hAnsi="Times New Roman" w:cs="Times New Roman"/>
          <w:sz w:val="24"/>
          <w:szCs w:val="24"/>
        </w:rPr>
        <w:t>логитах</w:t>
      </w:r>
      <w:proofErr w:type="spellEnd"/>
      <w:r w:rsidRPr="008A429F">
        <w:rPr>
          <w:rFonts w:ascii="Times New Roman" w:hAnsi="Times New Roman" w:cs="Times New Roman"/>
          <w:sz w:val="24"/>
          <w:szCs w:val="24"/>
        </w:rPr>
        <w:t xml:space="preserve">) классов, принимавших участие в опросе </w:t>
      </w:r>
      <w:r w:rsidR="004F1A6B">
        <w:rPr>
          <w:rFonts w:ascii="Times New Roman" w:hAnsi="Times New Roman" w:cs="Times New Roman"/>
          <w:sz w:val="24"/>
          <w:szCs w:val="24"/>
        </w:rPr>
        <w:br/>
      </w:r>
      <w:r w:rsidRPr="008A429F">
        <w:rPr>
          <w:rFonts w:ascii="Times New Roman" w:hAnsi="Times New Roman" w:cs="Times New Roman"/>
          <w:sz w:val="24"/>
          <w:szCs w:val="24"/>
        </w:rPr>
        <w:t>(таблица 15).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 xml:space="preserve">Таблица 15 – Оценка физической агрессивности школьников </w:t>
      </w:r>
      <w:r w:rsidRPr="008A429F">
        <w:rPr>
          <w:rFonts w:ascii="Times New Roman" w:hAnsi="Times New Roman" w:cs="Times New Roman"/>
          <w:sz w:val="24"/>
          <w:szCs w:val="24"/>
        </w:rPr>
        <w:br/>
        <w:t>в зависимости от класса</w:t>
      </w:r>
    </w:p>
    <w:tbl>
      <w:tblPr>
        <w:tblW w:w="9658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3" w:type="dxa"/>
          <w:right w:w="93" w:type="dxa"/>
        </w:tblCellMar>
        <w:tblLook w:val="0000"/>
      </w:tblPr>
      <w:tblGrid>
        <w:gridCol w:w="1570"/>
        <w:gridCol w:w="1407"/>
        <w:gridCol w:w="1454"/>
        <w:gridCol w:w="2322"/>
        <w:gridCol w:w="1276"/>
        <w:gridCol w:w="1629"/>
      </w:tblGrid>
      <w:tr w:rsidR="008A429F" w:rsidRPr="008A429F" w:rsidTr="004E2F11">
        <w:trPr>
          <w:trHeight w:val="273"/>
          <w:jc w:val="center"/>
        </w:trPr>
        <w:tc>
          <w:tcPr>
            <w:tcW w:w="1570" w:type="dxa"/>
            <w:vMerge w:val="restart"/>
            <w:shd w:val="clear" w:color="000000" w:fill="FFFFFF"/>
            <w:vAlign w:val="center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Класс</w:t>
            </w:r>
          </w:p>
        </w:tc>
        <w:tc>
          <w:tcPr>
            <w:tcW w:w="1407" w:type="dxa"/>
            <w:vMerge w:val="restart"/>
            <w:shd w:val="clear" w:color="000000" w:fill="FFFFFF"/>
            <w:vAlign w:val="center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Среднее значение</w:t>
            </w:r>
          </w:p>
        </w:tc>
        <w:tc>
          <w:tcPr>
            <w:tcW w:w="1454" w:type="dxa"/>
            <w:vMerge w:val="restart"/>
            <w:shd w:val="clear" w:color="000000" w:fill="FFFFFF"/>
            <w:vAlign w:val="center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Объем выборки</w:t>
            </w:r>
          </w:p>
        </w:tc>
        <w:tc>
          <w:tcPr>
            <w:tcW w:w="2322" w:type="dxa"/>
            <w:vMerge w:val="restart"/>
            <w:shd w:val="clear" w:color="000000" w:fill="FFFFFF"/>
            <w:vAlign w:val="center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Стандартная ошибка</w:t>
            </w:r>
          </w:p>
        </w:tc>
        <w:tc>
          <w:tcPr>
            <w:tcW w:w="2905" w:type="dxa"/>
            <w:gridSpan w:val="2"/>
            <w:shd w:val="clear" w:color="000000" w:fill="FFFFFF"/>
            <w:vAlign w:val="center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95% доверительный интервал</w:t>
            </w:r>
          </w:p>
        </w:tc>
      </w:tr>
      <w:tr w:rsidR="008A429F" w:rsidRPr="008A429F" w:rsidTr="004E2F11">
        <w:trPr>
          <w:trHeight w:val="388"/>
          <w:jc w:val="center"/>
        </w:trPr>
        <w:tc>
          <w:tcPr>
            <w:tcW w:w="1570" w:type="dxa"/>
            <w:vMerge/>
            <w:shd w:val="clear" w:color="000000" w:fill="FFFFFF"/>
            <w:vAlign w:val="center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7" w:type="dxa"/>
            <w:vMerge/>
            <w:shd w:val="clear" w:color="000000" w:fill="FFFFFF"/>
            <w:vAlign w:val="center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54" w:type="dxa"/>
            <w:vMerge/>
            <w:shd w:val="clear" w:color="000000" w:fill="FFFFFF"/>
            <w:vAlign w:val="center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22" w:type="dxa"/>
            <w:vMerge/>
            <w:shd w:val="clear" w:color="000000" w:fill="FFFFFF"/>
            <w:vAlign w:val="center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000000" w:fill="FFFFFF"/>
            <w:vAlign w:val="center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нижняя граница</w:t>
            </w:r>
          </w:p>
        </w:tc>
        <w:tc>
          <w:tcPr>
            <w:tcW w:w="1629" w:type="dxa"/>
            <w:shd w:val="clear" w:color="000000" w:fill="FFFFFF"/>
            <w:vAlign w:val="center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верхняя граница</w:t>
            </w:r>
          </w:p>
        </w:tc>
      </w:tr>
      <w:tr w:rsidR="008A429F" w:rsidRPr="008A429F" w:rsidTr="004E2F11">
        <w:trPr>
          <w:trHeight w:val="273"/>
          <w:jc w:val="center"/>
        </w:trPr>
        <w:tc>
          <w:tcPr>
            <w:tcW w:w="1570" w:type="dxa"/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9 «А»</w:t>
            </w:r>
          </w:p>
        </w:tc>
        <w:tc>
          <w:tcPr>
            <w:tcW w:w="1407" w:type="dxa"/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-0,916</w:t>
            </w:r>
          </w:p>
        </w:tc>
        <w:tc>
          <w:tcPr>
            <w:tcW w:w="1454" w:type="dxa"/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22" w:type="dxa"/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0,206</w:t>
            </w:r>
          </w:p>
        </w:tc>
        <w:tc>
          <w:tcPr>
            <w:tcW w:w="1276" w:type="dxa"/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-0,251</w:t>
            </w:r>
          </w:p>
        </w:tc>
        <w:tc>
          <w:tcPr>
            <w:tcW w:w="1629" w:type="dxa"/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0,586</w:t>
            </w:r>
          </w:p>
        </w:tc>
      </w:tr>
      <w:tr w:rsidR="008A429F" w:rsidRPr="008A429F" w:rsidTr="004E2F11">
        <w:trPr>
          <w:trHeight w:val="273"/>
          <w:jc w:val="center"/>
        </w:trPr>
        <w:tc>
          <w:tcPr>
            <w:tcW w:w="1570" w:type="dxa"/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9 «Б»</w:t>
            </w:r>
          </w:p>
        </w:tc>
        <w:tc>
          <w:tcPr>
            <w:tcW w:w="1407" w:type="dxa"/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0,851</w:t>
            </w:r>
          </w:p>
        </w:tc>
        <w:tc>
          <w:tcPr>
            <w:tcW w:w="1454" w:type="dxa"/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22" w:type="dxa"/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0,210</w:t>
            </w:r>
          </w:p>
        </w:tc>
        <w:tc>
          <w:tcPr>
            <w:tcW w:w="1276" w:type="dxa"/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-0,658</w:t>
            </w:r>
          </w:p>
        </w:tc>
        <w:tc>
          <w:tcPr>
            <w:tcW w:w="1629" w:type="dxa"/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0,195</w:t>
            </w:r>
          </w:p>
        </w:tc>
      </w:tr>
    </w:tbl>
    <w:p w:rsidR="008A429F" w:rsidRPr="008A429F" w:rsidRDefault="008A429F" w:rsidP="004F1A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>Из таблицы 15 следует, что в целом класс 9 «Б» отличается большей физической агрессивностью, но, как было показано выше, это различие статистически незначимо.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>Интерпретация результатов по шкале «Вербальная агре</w:t>
      </w:r>
      <w:r w:rsidR="004F1A6B">
        <w:rPr>
          <w:rFonts w:ascii="Times New Roman" w:hAnsi="Times New Roman" w:cs="Times New Roman"/>
          <w:sz w:val="24"/>
          <w:szCs w:val="24"/>
        </w:rPr>
        <w:t>ссия» представлена на рисунке 18</w:t>
      </w:r>
      <w:r w:rsidRPr="008A429F">
        <w:rPr>
          <w:rFonts w:ascii="Times New Roman" w:hAnsi="Times New Roman" w:cs="Times New Roman"/>
          <w:sz w:val="24"/>
          <w:szCs w:val="24"/>
        </w:rPr>
        <w:t>.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92274" cy="2562225"/>
            <wp:effectExtent l="19050" t="0" r="0" b="0"/>
            <wp:docPr id="36" name="Рисунок 1" descr="C:\Мои документы\Кравченко Нина\Мониторинг\Diagram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Мои документы\Кравченко Нина\Мониторинг\Diagram.em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176" cy="257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29F" w:rsidRPr="008A429F" w:rsidRDefault="004F1A6B" w:rsidP="004F1A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18</w:t>
      </w:r>
      <w:r w:rsidR="008A429F" w:rsidRPr="008A429F">
        <w:rPr>
          <w:rFonts w:ascii="Times New Roman" w:hAnsi="Times New Roman" w:cs="Times New Roman"/>
          <w:sz w:val="24"/>
          <w:szCs w:val="24"/>
        </w:rPr>
        <w:t xml:space="preserve"> – Местоположение учеников и индикаторных переменных </w:t>
      </w:r>
      <w:r w:rsidR="008A429F" w:rsidRPr="008A429F">
        <w:rPr>
          <w:rFonts w:ascii="Times New Roman" w:hAnsi="Times New Roman" w:cs="Times New Roman"/>
          <w:sz w:val="24"/>
          <w:szCs w:val="24"/>
        </w:rPr>
        <w:br/>
        <w:t>на шкале «Вербальная агрессия»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>Из верхней части рис</w:t>
      </w:r>
      <w:r w:rsidR="004F1A6B">
        <w:rPr>
          <w:rFonts w:ascii="Times New Roman" w:hAnsi="Times New Roman" w:cs="Times New Roman"/>
          <w:sz w:val="24"/>
          <w:szCs w:val="24"/>
        </w:rPr>
        <w:t>унка 18</w:t>
      </w:r>
      <w:r w:rsidRPr="008A429F">
        <w:rPr>
          <w:rFonts w:ascii="Times New Roman" w:hAnsi="Times New Roman" w:cs="Times New Roman"/>
          <w:sz w:val="24"/>
          <w:szCs w:val="24"/>
        </w:rPr>
        <w:t xml:space="preserve"> следует, что респонденты проявляют вербальную агрессию по отношению </w:t>
      </w:r>
      <w:proofErr w:type="gramStart"/>
      <w:r w:rsidRPr="008A429F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8A429F">
        <w:rPr>
          <w:rFonts w:ascii="Times New Roman" w:hAnsi="Times New Roman" w:cs="Times New Roman"/>
          <w:sz w:val="24"/>
          <w:szCs w:val="24"/>
        </w:rPr>
        <w:t xml:space="preserve"> другому. В нижней части рисунка показано распределение индикаторных переменных на той же самой шкале.</w:t>
      </w:r>
    </w:p>
    <w:p w:rsidR="008A429F" w:rsidRPr="008A429F" w:rsidRDefault="008A429F" w:rsidP="004F1A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 xml:space="preserve">В таблице 16 представлены средние оценки физической агрессивности (в </w:t>
      </w:r>
      <w:proofErr w:type="spellStart"/>
      <w:r w:rsidRPr="008A429F">
        <w:rPr>
          <w:rFonts w:ascii="Times New Roman" w:hAnsi="Times New Roman" w:cs="Times New Roman"/>
          <w:sz w:val="24"/>
          <w:szCs w:val="24"/>
        </w:rPr>
        <w:t>логитах</w:t>
      </w:r>
      <w:proofErr w:type="spellEnd"/>
      <w:r w:rsidRPr="008A429F">
        <w:rPr>
          <w:rFonts w:ascii="Times New Roman" w:hAnsi="Times New Roman" w:cs="Times New Roman"/>
          <w:sz w:val="24"/>
          <w:szCs w:val="24"/>
        </w:rPr>
        <w:t>) девочек и мальчиков.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 xml:space="preserve">Таблица 16 – Оценка вербальной агрессивности школьников </w:t>
      </w:r>
      <w:r w:rsidRPr="008A429F">
        <w:rPr>
          <w:rFonts w:ascii="Times New Roman" w:hAnsi="Times New Roman" w:cs="Times New Roman"/>
          <w:sz w:val="24"/>
          <w:szCs w:val="24"/>
        </w:rPr>
        <w:br/>
        <w:t>в зависимости от пола</w:t>
      </w:r>
    </w:p>
    <w:tbl>
      <w:tblPr>
        <w:tblW w:w="973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3" w:type="dxa"/>
          <w:right w:w="93" w:type="dxa"/>
        </w:tblCellMar>
        <w:tblLook w:val="0000"/>
      </w:tblPr>
      <w:tblGrid>
        <w:gridCol w:w="2694"/>
        <w:gridCol w:w="1842"/>
        <w:gridCol w:w="2127"/>
        <w:gridCol w:w="1275"/>
        <w:gridCol w:w="1793"/>
      </w:tblGrid>
      <w:tr w:rsidR="008A429F" w:rsidRPr="008A429F" w:rsidTr="004E2F11">
        <w:trPr>
          <w:trHeight w:val="273"/>
        </w:trPr>
        <w:tc>
          <w:tcPr>
            <w:tcW w:w="2694" w:type="dxa"/>
            <w:vMerge w:val="restart"/>
            <w:shd w:val="clear" w:color="000000" w:fill="FFFFFF"/>
            <w:vAlign w:val="center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1842" w:type="dxa"/>
            <w:vMerge w:val="restart"/>
            <w:shd w:val="clear" w:color="000000" w:fill="FFFFFF"/>
            <w:vAlign w:val="center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bCs/>
                <w:sz w:val="24"/>
                <w:szCs w:val="24"/>
              </w:rPr>
              <w:t>Среднее значение</w:t>
            </w: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логит</w:t>
            </w:r>
            <w:proofErr w:type="spellEnd"/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7" w:type="dxa"/>
            <w:vMerge w:val="restart"/>
            <w:shd w:val="clear" w:color="000000" w:fill="FFFFFF"/>
            <w:vAlign w:val="center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Стандартная ошибка (</w:t>
            </w:r>
            <w:proofErr w:type="spellStart"/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логит</w:t>
            </w:r>
            <w:proofErr w:type="spellEnd"/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68" w:type="dxa"/>
            <w:gridSpan w:val="2"/>
            <w:shd w:val="clear" w:color="000000" w:fill="FFFFFF"/>
            <w:vAlign w:val="center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95% доверительный интервал</w:t>
            </w:r>
          </w:p>
        </w:tc>
      </w:tr>
      <w:tr w:rsidR="008A429F" w:rsidRPr="008A429F" w:rsidTr="004E2F11">
        <w:trPr>
          <w:trHeight w:val="273"/>
        </w:trPr>
        <w:tc>
          <w:tcPr>
            <w:tcW w:w="2694" w:type="dxa"/>
            <w:vMerge/>
            <w:shd w:val="clear" w:color="000000" w:fill="FFFFFF"/>
            <w:vAlign w:val="center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000000" w:fill="FFFFFF"/>
            <w:vAlign w:val="center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000000" w:fill="FFFFFF"/>
            <w:vAlign w:val="center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Нижняя граница</w:t>
            </w:r>
          </w:p>
        </w:tc>
        <w:tc>
          <w:tcPr>
            <w:tcW w:w="1793" w:type="dxa"/>
            <w:shd w:val="clear" w:color="000000" w:fill="FFFFFF"/>
            <w:vAlign w:val="center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Верхняя граница</w:t>
            </w:r>
          </w:p>
        </w:tc>
      </w:tr>
      <w:tr w:rsidR="008A429F" w:rsidRPr="008A429F" w:rsidTr="004E2F11">
        <w:trPr>
          <w:trHeight w:val="273"/>
        </w:trPr>
        <w:tc>
          <w:tcPr>
            <w:tcW w:w="2694" w:type="dxa"/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Девочки</w:t>
            </w:r>
          </w:p>
        </w:tc>
        <w:tc>
          <w:tcPr>
            <w:tcW w:w="1842" w:type="dxa"/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-0,162</w:t>
            </w:r>
          </w:p>
        </w:tc>
        <w:tc>
          <w:tcPr>
            <w:tcW w:w="2127" w:type="dxa"/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0,181</w:t>
            </w:r>
          </w:p>
        </w:tc>
        <w:tc>
          <w:tcPr>
            <w:tcW w:w="1275" w:type="dxa"/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-0,523</w:t>
            </w:r>
          </w:p>
        </w:tc>
        <w:tc>
          <w:tcPr>
            <w:tcW w:w="1793" w:type="dxa"/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0,198</w:t>
            </w:r>
          </w:p>
        </w:tc>
      </w:tr>
      <w:tr w:rsidR="008A429F" w:rsidRPr="008A429F" w:rsidTr="004E2F11">
        <w:trPr>
          <w:trHeight w:val="273"/>
        </w:trPr>
        <w:tc>
          <w:tcPr>
            <w:tcW w:w="2694" w:type="dxa"/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1842" w:type="dxa"/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1,032</w:t>
            </w:r>
          </w:p>
        </w:tc>
        <w:tc>
          <w:tcPr>
            <w:tcW w:w="2127" w:type="dxa"/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0,163</w:t>
            </w:r>
          </w:p>
        </w:tc>
        <w:tc>
          <w:tcPr>
            <w:tcW w:w="1275" w:type="dxa"/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0,706</w:t>
            </w:r>
          </w:p>
        </w:tc>
        <w:tc>
          <w:tcPr>
            <w:tcW w:w="1793" w:type="dxa"/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1,358</w:t>
            </w:r>
          </w:p>
        </w:tc>
      </w:tr>
    </w:tbl>
    <w:p w:rsidR="008A429F" w:rsidRPr="008A429F" w:rsidRDefault="008A429F" w:rsidP="004F1A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 xml:space="preserve">Полученные данные свидетельствуют о том, что оценки вербальной агрессивности у мальчиков значительно выше (1,032 </w:t>
      </w:r>
      <w:proofErr w:type="spellStart"/>
      <w:r w:rsidRPr="008A429F">
        <w:rPr>
          <w:rFonts w:ascii="Times New Roman" w:hAnsi="Times New Roman" w:cs="Times New Roman"/>
          <w:sz w:val="24"/>
          <w:szCs w:val="24"/>
        </w:rPr>
        <w:t>логит</w:t>
      </w:r>
      <w:proofErr w:type="spellEnd"/>
      <w:r w:rsidRPr="008A429F">
        <w:rPr>
          <w:rFonts w:ascii="Times New Roman" w:hAnsi="Times New Roman" w:cs="Times New Roman"/>
          <w:sz w:val="24"/>
          <w:szCs w:val="24"/>
        </w:rPr>
        <w:t xml:space="preserve">), чем у девочек (-0,162 </w:t>
      </w:r>
      <w:proofErr w:type="spellStart"/>
      <w:r w:rsidRPr="008A429F">
        <w:rPr>
          <w:rFonts w:ascii="Times New Roman" w:hAnsi="Times New Roman" w:cs="Times New Roman"/>
          <w:sz w:val="24"/>
          <w:szCs w:val="24"/>
        </w:rPr>
        <w:t>логит</w:t>
      </w:r>
      <w:proofErr w:type="spellEnd"/>
      <w:r w:rsidRPr="008A429F">
        <w:rPr>
          <w:rFonts w:ascii="Times New Roman" w:hAnsi="Times New Roman" w:cs="Times New Roman"/>
          <w:sz w:val="24"/>
          <w:szCs w:val="24"/>
        </w:rPr>
        <w:t>).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>Таблица 17 – Оценка вербальной агрессивности школьников в зависимости от класса</w:t>
      </w:r>
    </w:p>
    <w:tbl>
      <w:tblPr>
        <w:tblW w:w="963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3" w:type="dxa"/>
          <w:right w:w="93" w:type="dxa"/>
        </w:tblCellMar>
        <w:tblLook w:val="0000"/>
      </w:tblPr>
      <w:tblGrid>
        <w:gridCol w:w="1560"/>
        <w:gridCol w:w="1984"/>
        <w:gridCol w:w="1559"/>
        <w:gridCol w:w="1560"/>
        <w:gridCol w:w="1275"/>
        <w:gridCol w:w="1701"/>
      </w:tblGrid>
      <w:tr w:rsidR="008A429F" w:rsidRPr="008A429F" w:rsidTr="004E2F11">
        <w:trPr>
          <w:trHeight w:val="273"/>
        </w:trPr>
        <w:tc>
          <w:tcPr>
            <w:tcW w:w="1560" w:type="dxa"/>
            <w:vMerge w:val="restart"/>
            <w:shd w:val="clear" w:color="000000" w:fill="FFFFFF"/>
            <w:vAlign w:val="center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984" w:type="dxa"/>
            <w:vMerge w:val="restart"/>
            <w:shd w:val="clear" w:color="000000" w:fill="FFFFFF"/>
            <w:vAlign w:val="center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Среднее значение</w:t>
            </w:r>
          </w:p>
        </w:tc>
        <w:tc>
          <w:tcPr>
            <w:tcW w:w="1559" w:type="dxa"/>
            <w:vMerge w:val="restart"/>
            <w:shd w:val="clear" w:color="000000" w:fill="FFFFFF"/>
            <w:vAlign w:val="center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Объём выборки</w:t>
            </w:r>
          </w:p>
        </w:tc>
        <w:tc>
          <w:tcPr>
            <w:tcW w:w="1560" w:type="dxa"/>
            <w:vMerge w:val="restart"/>
            <w:shd w:val="clear" w:color="000000" w:fill="FFFFFF"/>
            <w:vAlign w:val="center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 xml:space="preserve">Стандартная </w:t>
            </w:r>
            <w:r w:rsidRPr="008A42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ошибка (</w:t>
            </w:r>
            <w:proofErr w:type="spellStart"/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логит</w:t>
            </w:r>
            <w:proofErr w:type="spellEnd"/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76" w:type="dxa"/>
            <w:gridSpan w:val="2"/>
            <w:shd w:val="clear" w:color="000000" w:fill="FFFFFF"/>
            <w:vAlign w:val="center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95% доверительный интервал</w:t>
            </w:r>
          </w:p>
        </w:tc>
      </w:tr>
      <w:tr w:rsidR="008A429F" w:rsidRPr="008A429F" w:rsidTr="004E2F11">
        <w:trPr>
          <w:trHeight w:val="273"/>
        </w:trPr>
        <w:tc>
          <w:tcPr>
            <w:tcW w:w="1560" w:type="dxa"/>
            <w:vMerge/>
            <w:shd w:val="clear" w:color="000000" w:fill="FFFFFF"/>
            <w:vAlign w:val="center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000000" w:fill="FFFFFF"/>
            <w:vAlign w:val="center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000000" w:fill="FFFFFF"/>
            <w:vAlign w:val="center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нижняя граница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верхняя граница</w:t>
            </w:r>
          </w:p>
        </w:tc>
      </w:tr>
      <w:tr w:rsidR="008A429F" w:rsidRPr="008A429F" w:rsidTr="004E2F11">
        <w:trPr>
          <w:trHeight w:val="273"/>
        </w:trPr>
        <w:tc>
          <w:tcPr>
            <w:tcW w:w="1560" w:type="dxa"/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 «А»</w:t>
            </w:r>
          </w:p>
        </w:tc>
        <w:tc>
          <w:tcPr>
            <w:tcW w:w="1984" w:type="dxa"/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0,903</w:t>
            </w:r>
          </w:p>
        </w:tc>
        <w:tc>
          <w:tcPr>
            <w:tcW w:w="1559" w:type="dxa"/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0" w:type="dxa"/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0,241</w:t>
            </w:r>
          </w:p>
        </w:tc>
        <w:tc>
          <w:tcPr>
            <w:tcW w:w="1275" w:type="dxa"/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0,422</w:t>
            </w:r>
          </w:p>
        </w:tc>
        <w:tc>
          <w:tcPr>
            <w:tcW w:w="1701" w:type="dxa"/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1,384</w:t>
            </w:r>
          </w:p>
        </w:tc>
      </w:tr>
      <w:tr w:rsidR="008A429F" w:rsidRPr="008A429F" w:rsidTr="004E2F11">
        <w:trPr>
          <w:trHeight w:val="27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9 «Б»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0,419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0,246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-0,072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A429F" w:rsidRPr="008A429F" w:rsidRDefault="008A429F" w:rsidP="008A42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29F">
              <w:rPr>
                <w:rFonts w:ascii="Times New Roman" w:hAnsi="Times New Roman" w:cs="Times New Roman"/>
                <w:sz w:val="24"/>
                <w:szCs w:val="24"/>
              </w:rPr>
              <w:t>0,910</w:t>
            </w:r>
          </w:p>
        </w:tc>
      </w:tr>
    </w:tbl>
    <w:p w:rsidR="008A429F" w:rsidRPr="008A429F" w:rsidRDefault="008A429F" w:rsidP="004F1A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>Из таблицы 17 следует, что в целом класс 9 «А» отличается большей вербальной агрессивностью, но это различие статистически незначимо.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 xml:space="preserve">По формуле (1)  рассчитали коэффициент корреляции  </w:t>
      </w:r>
      <w:proofErr w:type="spellStart"/>
      <w:r w:rsidRPr="008A429F">
        <w:rPr>
          <w:rFonts w:ascii="Times New Roman" w:hAnsi="Times New Roman" w:cs="Times New Roman"/>
          <w:sz w:val="24"/>
          <w:szCs w:val="24"/>
        </w:rPr>
        <w:t>Браве</w:t>
      </w:r>
      <w:proofErr w:type="spellEnd"/>
      <w:r w:rsidRPr="008A429F">
        <w:rPr>
          <w:rFonts w:ascii="Times New Roman" w:hAnsi="Times New Roman" w:cs="Times New Roman"/>
          <w:sz w:val="24"/>
          <w:szCs w:val="24"/>
        </w:rPr>
        <w:t xml:space="preserve"> Пирсона между вербальной и физической агрессивностью педагогов и учеников: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8A429F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000250" cy="762000"/>
            <wp:effectExtent l="19050" t="0" r="0" b="0"/>
            <wp:docPr id="37" name="Рисунок 2" descr="http://psyfactor.org/lib/i/Image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syfactor.org/lib/i/Image46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429F">
        <w:rPr>
          <w:rFonts w:ascii="Times New Roman" w:hAnsi="Times New Roman" w:cs="Times New Roman"/>
          <w:sz w:val="24"/>
          <w:szCs w:val="24"/>
        </w:rPr>
        <w:t xml:space="preserve">   </w:t>
      </w:r>
      <w:r w:rsidR="004F1A6B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8A429F">
        <w:rPr>
          <w:rFonts w:ascii="Times New Roman" w:hAnsi="Times New Roman" w:cs="Times New Roman"/>
          <w:sz w:val="24"/>
          <w:szCs w:val="24"/>
        </w:rPr>
        <w:t>(1)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>выявили статистически значимую зависимость (</w:t>
      </w:r>
      <w:r w:rsidRPr="008A429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8A429F">
        <w:rPr>
          <w:rFonts w:ascii="Times New Roman" w:hAnsi="Times New Roman" w:cs="Times New Roman"/>
          <w:sz w:val="24"/>
          <w:szCs w:val="24"/>
        </w:rPr>
        <w:t xml:space="preserve"> = 0, 78, при </w:t>
      </w:r>
      <w:r w:rsidRPr="008A429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8A429F">
        <w:rPr>
          <w:rFonts w:ascii="Times New Roman" w:hAnsi="Times New Roman" w:cs="Times New Roman"/>
          <w:sz w:val="24"/>
          <w:szCs w:val="24"/>
        </w:rPr>
        <w:t xml:space="preserve"> = 40, где </w:t>
      </w:r>
      <w:r w:rsidRPr="008A429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8A429F">
        <w:rPr>
          <w:rFonts w:ascii="Times New Roman" w:hAnsi="Times New Roman" w:cs="Times New Roman"/>
          <w:sz w:val="24"/>
          <w:szCs w:val="24"/>
        </w:rPr>
        <w:t xml:space="preserve"> – количество пар респондентов по исследуемому признаку).</w:t>
      </w:r>
    </w:p>
    <w:p w:rsidR="008A429F" w:rsidRPr="008A429F" w:rsidRDefault="008A429F" w:rsidP="008A42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29F">
        <w:rPr>
          <w:rFonts w:ascii="Times New Roman" w:hAnsi="Times New Roman" w:cs="Times New Roman"/>
          <w:sz w:val="24"/>
          <w:szCs w:val="24"/>
        </w:rPr>
        <w:t xml:space="preserve">Таким образом, между физической и вербальной агрессией учеников и учителей наблюдается корреляция. </w:t>
      </w:r>
      <w:r w:rsidR="004F1A6B">
        <w:rPr>
          <w:rFonts w:ascii="Times New Roman" w:hAnsi="Times New Roman" w:cs="Times New Roman"/>
          <w:sz w:val="24"/>
          <w:szCs w:val="24"/>
        </w:rPr>
        <w:t xml:space="preserve">Развитие </w:t>
      </w:r>
      <w:proofErr w:type="spellStart"/>
      <w:r w:rsidR="004F1A6B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="004F1A6B">
        <w:rPr>
          <w:rFonts w:ascii="Times New Roman" w:hAnsi="Times New Roman" w:cs="Times New Roman"/>
          <w:sz w:val="24"/>
          <w:szCs w:val="24"/>
        </w:rPr>
        <w:t xml:space="preserve"> компетентности</w:t>
      </w:r>
      <w:r w:rsidRPr="008A429F">
        <w:rPr>
          <w:rFonts w:ascii="Times New Roman" w:hAnsi="Times New Roman" w:cs="Times New Roman"/>
          <w:sz w:val="24"/>
          <w:szCs w:val="24"/>
        </w:rPr>
        <w:t xml:space="preserve"> педагога влияет на развитие детей в школе, их эмоциональное состояние, физическое и психическое здоровье.</w:t>
      </w:r>
    </w:p>
    <w:p w:rsidR="00B73297" w:rsidRPr="00B73297" w:rsidRDefault="00B73297" w:rsidP="00B732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Обоснование новизны инновационной деятельности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B73297" w:rsidRPr="00B73297" w:rsidRDefault="00B73297" w:rsidP="00B73297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Разработанная в ходе инновационной деятельности модель </w:t>
      </w:r>
      <w:r w:rsidRPr="00B73297">
        <w:rPr>
          <w:rFonts w:ascii="Times New Roman" w:hAnsi="Times New Roman" w:cs="Times New Roman"/>
          <w:sz w:val="24"/>
          <w:szCs w:val="24"/>
        </w:rPr>
        <w:t xml:space="preserve">психолого-педагогического и управленческого сопровождения </w:t>
      </w:r>
      <w:r w:rsidRPr="00B73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развития </w:t>
      </w:r>
      <w:proofErr w:type="spellStart"/>
      <w:r w:rsidRPr="00B73297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здоровьесберегающей</w:t>
      </w:r>
      <w:proofErr w:type="spellEnd"/>
      <w:r w:rsidRPr="00B73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компетентности </w:t>
      </w:r>
      <w:r w:rsidRPr="00B73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участников образовательного процесса</w:t>
      </w:r>
      <w:r w:rsidRPr="00B73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ляжет в основу работы детского образовательного центра. Впервые апробируется инструментарий объективных измерений на основе модели </w:t>
      </w:r>
      <w:proofErr w:type="spellStart"/>
      <w:r w:rsidRPr="00B7329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Раша</w:t>
      </w:r>
      <w:proofErr w:type="spellEnd"/>
      <w:r w:rsidRPr="00B73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компонентов </w:t>
      </w:r>
      <w:proofErr w:type="spellStart"/>
      <w:r w:rsidRPr="00B73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здоровьесберегающей</w:t>
      </w:r>
      <w:proofErr w:type="spellEnd"/>
      <w:r w:rsidRPr="00B73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компетентности педагогов</w:t>
      </w:r>
      <w:r w:rsidRPr="00B732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075D9" w:rsidRDefault="00B73297" w:rsidP="00B73297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7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Проектируемые этапы инновационного процесса с обозначением проводимой деятельности </w:t>
      </w:r>
      <w:r w:rsidR="000075D9" w:rsidRPr="00007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различным направлениям: образовательной, управленческой, взаимодействия с социумом, обогащения образовательной среды, транслирование продуктов и результатов и т.д.</w:t>
      </w:r>
    </w:p>
    <w:p w:rsidR="000075D9" w:rsidRDefault="000075D9" w:rsidP="00B73297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18 – Этапы инновационного проекта</w:t>
      </w:r>
    </w:p>
    <w:tbl>
      <w:tblPr>
        <w:tblStyle w:val="ac"/>
        <w:tblW w:w="0" w:type="auto"/>
        <w:tblLook w:val="04A0"/>
      </w:tblPr>
      <w:tblGrid>
        <w:gridCol w:w="467"/>
        <w:gridCol w:w="2611"/>
        <w:gridCol w:w="2488"/>
        <w:gridCol w:w="1517"/>
        <w:gridCol w:w="2488"/>
      </w:tblGrid>
      <w:tr w:rsidR="00557B07" w:rsidTr="008E404D">
        <w:tc>
          <w:tcPr>
            <w:tcW w:w="467" w:type="dxa"/>
          </w:tcPr>
          <w:p w:rsidR="000075D9" w:rsidRDefault="000075D9" w:rsidP="000075D9">
            <w:pPr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11" w:type="dxa"/>
          </w:tcPr>
          <w:p w:rsidR="000075D9" w:rsidRDefault="000075D9" w:rsidP="000075D9">
            <w:pPr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2488" w:type="dxa"/>
          </w:tcPr>
          <w:p w:rsidR="000075D9" w:rsidRDefault="000075D9" w:rsidP="000075D9">
            <w:pPr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Действие (наименование мероприятия)</w:t>
            </w:r>
          </w:p>
        </w:tc>
        <w:tc>
          <w:tcPr>
            <w:tcW w:w="1517" w:type="dxa"/>
          </w:tcPr>
          <w:p w:rsidR="000075D9" w:rsidRDefault="000075D9" w:rsidP="000075D9">
            <w:pPr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реализации</w:t>
            </w:r>
          </w:p>
        </w:tc>
        <w:tc>
          <w:tcPr>
            <w:tcW w:w="2488" w:type="dxa"/>
          </w:tcPr>
          <w:p w:rsidR="000075D9" w:rsidRDefault="000075D9" w:rsidP="000075D9">
            <w:pPr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Полученный (ожидаемый) результат</w:t>
            </w:r>
          </w:p>
        </w:tc>
      </w:tr>
      <w:tr w:rsidR="000075D9" w:rsidTr="006F0F89">
        <w:tc>
          <w:tcPr>
            <w:tcW w:w="9571" w:type="dxa"/>
            <w:gridSpan w:val="5"/>
          </w:tcPr>
          <w:p w:rsidR="000075D9" w:rsidRDefault="000075D9" w:rsidP="000075D9">
            <w:pPr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Этап 1. Констатирующий, </w:t>
            </w:r>
            <w:r w:rsidR="00112BD1">
              <w:rPr>
                <w:rFonts w:ascii="Times New Roman" w:hAnsi="Times New Roman" w:cs="Times New Roman"/>
                <w:sz w:val="24"/>
                <w:szCs w:val="24"/>
              </w:rPr>
              <w:t>12.01.2015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 25.05.2018</w:t>
            </w:r>
          </w:p>
        </w:tc>
      </w:tr>
      <w:tr w:rsidR="00557B07" w:rsidTr="008E404D">
        <w:tc>
          <w:tcPr>
            <w:tcW w:w="467" w:type="dxa"/>
          </w:tcPr>
          <w:p w:rsidR="00112BD1" w:rsidRDefault="00112BD1" w:rsidP="00B73297">
            <w:pPr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2611" w:type="dxa"/>
          </w:tcPr>
          <w:p w:rsidR="00112BD1" w:rsidRDefault="00112BD1" w:rsidP="000075D9">
            <w:pPr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литературных источников по теме исследования </w:t>
            </w:r>
          </w:p>
        </w:tc>
        <w:tc>
          <w:tcPr>
            <w:tcW w:w="2488" w:type="dxa"/>
          </w:tcPr>
          <w:p w:rsidR="00112BD1" w:rsidRDefault="00112BD1" w:rsidP="004E2F11">
            <w:pPr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литературных источников по теме исследования </w:t>
            </w:r>
          </w:p>
        </w:tc>
        <w:tc>
          <w:tcPr>
            <w:tcW w:w="1517" w:type="dxa"/>
          </w:tcPr>
          <w:p w:rsidR="00112BD1" w:rsidRDefault="00112BD1" w:rsidP="00B73297">
            <w:pPr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12.01.2015 – 20.05.2017</w:t>
            </w:r>
          </w:p>
        </w:tc>
        <w:tc>
          <w:tcPr>
            <w:tcW w:w="2488" w:type="dxa"/>
          </w:tcPr>
          <w:p w:rsidR="00112BD1" w:rsidRDefault="00112BD1" w:rsidP="00112BD1">
            <w:pPr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 анализ литературных источников. </w:t>
            </w:r>
          </w:p>
        </w:tc>
      </w:tr>
      <w:tr w:rsidR="00557B07" w:rsidTr="008E404D">
        <w:tc>
          <w:tcPr>
            <w:tcW w:w="467" w:type="dxa"/>
          </w:tcPr>
          <w:p w:rsidR="00112BD1" w:rsidRDefault="00112BD1" w:rsidP="00B73297">
            <w:pPr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11" w:type="dxa"/>
          </w:tcPr>
          <w:p w:rsidR="00112BD1" w:rsidRDefault="00112BD1" w:rsidP="000075D9">
            <w:pPr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Подбор методик и проведение исследования развития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компетентности участников образовательного процесса </w:t>
            </w:r>
          </w:p>
        </w:tc>
        <w:tc>
          <w:tcPr>
            <w:tcW w:w="2488" w:type="dxa"/>
          </w:tcPr>
          <w:p w:rsidR="00112BD1" w:rsidRDefault="00112BD1" w:rsidP="004E2F11">
            <w:pPr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Подбор методик и проведение исследования развития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компетентности участников образовательного процесса </w:t>
            </w:r>
          </w:p>
        </w:tc>
        <w:tc>
          <w:tcPr>
            <w:tcW w:w="1517" w:type="dxa"/>
          </w:tcPr>
          <w:p w:rsidR="00112BD1" w:rsidRDefault="00112BD1" w:rsidP="00B73297">
            <w:pPr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01.02.2015 – </w:t>
            </w:r>
            <w:r w:rsidR="008E4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01.03.2018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88" w:type="dxa"/>
          </w:tcPr>
          <w:p w:rsidR="00112BD1" w:rsidRDefault="00112BD1" w:rsidP="00112BD1">
            <w:pPr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Подобраны методики и проведено исследование развития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 образовательного процесса</w:t>
            </w:r>
          </w:p>
        </w:tc>
      </w:tr>
      <w:tr w:rsidR="00557B07" w:rsidTr="008E404D">
        <w:tc>
          <w:tcPr>
            <w:tcW w:w="467" w:type="dxa"/>
          </w:tcPr>
          <w:p w:rsidR="00112BD1" w:rsidRDefault="00112BD1" w:rsidP="00B73297">
            <w:pPr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11" w:type="dxa"/>
          </w:tcPr>
          <w:p w:rsidR="00112BD1" w:rsidRDefault="00112BD1" w:rsidP="000075D9">
            <w:pPr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результатов на основе модели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Раша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88" w:type="dxa"/>
          </w:tcPr>
          <w:p w:rsidR="00112BD1" w:rsidRDefault="00112BD1" w:rsidP="004E2F11">
            <w:pPr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результатов на основе модели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Раша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7" w:type="dxa"/>
          </w:tcPr>
          <w:p w:rsidR="00112BD1" w:rsidRDefault="00112BD1" w:rsidP="00B73297">
            <w:pPr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01.03.2015 –25.04.2018</w:t>
            </w:r>
          </w:p>
        </w:tc>
        <w:tc>
          <w:tcPr>
            <w:tcW w:w="2488" w:type="dxa"/>
          </w:tcPr>
          <w:p w:rsidR="00112BD1" w:rsidRDefault="00112BD1" w:rsidP="00112BD1">
            <w:pPr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Обработаны результаты с помощью модели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Раша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557B07" w:rsidTr="008E404D">
        <w:tc>
          <w:tcPr>
            <w:tcW w:w="467" w:type="dxa"/>
          </w:tcPr>
          <w:p w:rsidR="00112BD1" w:rsidRDefault="00112BD1" w:rsidP="00B73297">
            <w:pPr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611" w:type="dxa"/>
          </w:tcPr>
          <w:p w:rsidR="00112BD1" w:rsidRDefault="00112BD1" w:rsidP="000075D9">
            <w:pPr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Публикации результатов исследования</w:t>
            </w:r>
          </w:p>
        </w:tc>
        <w:tc>
          <w:tcPr>
            <w:tcW w:w="2488" w:type="dxa"/>
          </w:tcPr>
          <w:p w:rsidR="00112BD1" w:rsidRDefault="00112BD1" w:rsidP="004E2F11">
            <w:pPr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Публикации результатов исследования</w:t>
            </w:r>
          </w:p>
        </w:tc>
        <w:tc>
          <w:tcPr>
            <w:tcW w:w="1517" w:type="dxa"/>
          </w:tcPr>
          <w:p w:rsidR="00112BD1" w:rsidRDefault="00112BD1" w:rsidP="00B73297">
            <w:pPr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01.04.2015 – 25.05.2018</w:t>
            </w:r>
          </w:p>
        </w:tc>
        <w:tc>
          <w:tcPr>
            <w:tcW w:w="2488" w:type="dxa"/>
          </w:tcPr>
          <w:p w:rsidR="00112BD1" w:rsidRDefault="00112BD1" w:rsidP="00112BD1">
            <w:pPr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Опубликовано 16 статей по теме исследования.</w:t>
            </w:r>
          </w:p>
        </w:tc>
      </w:tr>
      <w:tr w:rsidR="00112BD1" w:rsidTr="002561B2">
        <w:tc>
          <w:tcPr>
            <w:tcW w:w="9571" w:type="dxa"/>
            <w:gridSpan w:val="5"/>
          </w:tcPr>
          <w:p w:rsidR="00112BD1" w:rsidRDefault="00112BD1" w:rsidP="00112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 2. Практический</w:t>
            </w:r>
            <w:r w:rsidR="008E404D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 09. 18 – 01. 12. 18</w:t>
            </w:r>
          </w:p>
        </w:tc>
      </w:tr>
      <w:tr w:rsidR="00557B07" w:rsidTr="008E404D">
        <w:tc>
          <w:tcPr>
            <w:tcW w:w="467" w:type="dxa"/>
          </w:tcPr>
          <w:p w:rsidR="00112BD1" w:rsidRDefault="008E404D" w:rsidP="004E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11" w:type="dxa"/>
          </w:tcPr>
          <w:p w:rsidR="00112BD1" w:rsidRDefault="008E404D" w:rsidP="008E404D">
            <w:pPr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Реорганизация МБОУ СОШ №12 и МБДОУ ДС №12 «Колосок» и открытие детского образовательного центра</w:t>
            </w:r>
          </w:p>
        </w:tc>
        <w:tc>
          <w:tcPr>
            <w:tcW w:w="2488" w:type="dxa"/>
          </w:tcPr>
          <w:p w:rsidR="00112BD1" w:rsidRDefault="008E404D" w:rsidP="008E404D">
            <w:pPr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процесса реорганизации МБОУ СОШ №12 и МБДОУ ДС №12 «Колосок» и открытие детского образовательного центра</w:t>
            </w:r>
          </w:p>
        </w:tc>
        <w:tc>
          <w:tcPr>
            <w:tcW w:w="1517" w:type="dxa"/>
          </w:tcPr>
          <w:p w:rsidR="00112BD1" w:rsidRDefault="008E404D" w:rsidP="00B73297">
            <w:pPr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01.09.2018 – 01.12.2018</w:t>
            </w:r>
          </w:p>
        </w:tc>
        <w:tc>
          <w:tcPr>
            <w:tcW w:w="2488" w:type="dxa"/>
          </w:tcPr>
          <w:p w:rsidR="00112BD1" w:rsidRDefault="008E404D" w:rsidP="008E404D">
            <w:pPr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 «Детский образовательный центр имени Героя Советского союза Михаила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Корнеевича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Герасименко»</w:t>
            </w:r>
          </w:p>
        </w:tc>
      </w:tr>
      <w:tr w:rsidR="008E404D" w:rsidTr="000870A4">
        <w:tc>
          <w:tcPr>
            <w:tcW w:w="9571" w:type="dxa"/>
            <w:gridSpan w:val="5"/>
          </w:tcPr>
          <w:p w:rsidR="008E404D" w:rsidRDefault="008E404D" w:rsidP="008E4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 3. Внедренческий 02.12. 18 – 01.06.2021</w:t>
            </w:r>
          </w:p>
        </w:tc>
      </w:tr>
      <w:tr w:rsidR="00557B07" w:rsidTr="008E404D">
        <w:tc>
          <w:tcPr>
            <w:tcW w:w="467" w:type="dxa"/>
          </w:tcPr>
          <w:p w:rsidR="008E404D" w:rsidRDefault="008E404D" w:rsidP="004E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11" w:type="dxa"/>
          </w:tcPr>
          <w:p w:rsidR="008E404D" w:rsidRDefault="008E404D" w:rsidP="008E404D">
            <w:pPr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результатов исследования в практику образовательного центра </w:t>
            </w:r>
          </w:p>
        </w:tc>
        <w:tc>
          <w:tcPr>
            <w:tcW w:w="2488" w:type="dxa"/>
          </w:tcPr>
          <w:p w:rsidR="008E404D" w:rsidRDefault="008E404D" w:rsidP="004E2F11">
            <w:pPr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результатов исследования в практику образовательного центра </w:t>
            </w:r>
          </w:p>
        </w:tc>
        <w:tc>
          <w:tcPr>
            <w:tcW w:w="1517" w:type="dxa"/>
          </w:tcPr>
          <w:p w:rsidR="008E404D" w:rsidRDefault="008E404D" w:rsidP="00B73297">
            <w:pPr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02.12.2018 – 20.03.2019</w:t>
            </w:r>
          </w:p>
        </w:tc>
        <w:tc>
          <w:tcPr>
            <w:tcW w:w="2488" w:type="dxa"/>
          </w:tcPr>
          <w:p w:rsidR="008E404D" w:rsidRDefault="00557B07" w:rsidP="00557B07">
            <w:pPr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Созданы психолого-педагогические и управленческие условия для развития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57B07" w:rsidTr="008E404D">
        <w:tc>
          <w:tcPr>
            <w:tcW w:w="467" w:type="dxa"/>
          </w:tcPr>
          <w:p w:rsidR="008E404D" w:rsidRDefault="008E404D" w:rsidP="004E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611" w:type="dxa"/>
          </w:tcPr>
          <w:p w:rsidR="008E404D" w:rsidRDefault="008E404D" w:rsidP="008E404D">
            <w:pPr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</w:p>
        </w:tc>
        <w:tc>
          <w:tcPr>
            <w:tcW w:w="2488" w:type="dxa"/>
          </w:tcPr>
          <w:p w:rsidR="008E404D" w:rsidRDefault="008E404D" w:rsidP="004E2F11">
            <w:pPr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систематический мониторинг </w:t>
            </w:r>
            <w:r w:rsidR="00557B07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</w:t>
            </w:r>
            <w:proofErr w:type="spellStart"/>
            <w:r w:rsidR="00557B07">
              <w:rPr>
                <w:rFonts w:ascii="Times New Roman" w:hAnsi="Times New Roman" w:cs="Times New Roman"/>
                <w:sz w:val="24"/>
                <w:szCs w:val="24"/>
              </w:rPr>
              <w:t>здоровьесберегающей</w:t>
            </w:r>
            <w:proofErr w:type="spellEnd"/>
            <w:r w:rsidR="00557B07">
              <w:rPr>
                <w:rFonts w:ascii="Times New Roman" w:hAnsi="Times New Roman" w:cs="Times New Roman"/>
                <w:sz w:val="24"/>
                <w:szCs w:val="24"/>
              </w:rPr>
              <w:t xml:space="preserve"> компетентности</w:t>
            </w:r>
          </w:p>
        </w:tc>
        <w:tc>
          <w:tcPr>
            <w:tcW w:w="1517" w:type="dxa"/>
          </w:tcPr>
          <w:p w:rsidR="008E404D" w:rsidRDefault="008E404D" w:rsidP="00B73297">
            <w:pPr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20.05.2019 – 01.05.2021</w:t>
            </w:r>
          </w:p>
        </w:tc>
        <w:tc>
          <w:tcPr>
            <w:tcW w:w="2488" w:type="dxa"/>
          </w:tcPr>
          <w:p w:rsidR="008E404D" w:rsidRDefault="00557B07" w:rsidP="008E404D">
            <w:pPr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Высокие показатели жизнелюбия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всех участников образовательного процесса</w:t>
            </w:r>
          </w:p>
        </w:tc>
      </w:tr>
      <w:tr w:rsidR="00557B07" w:rsidTr="008E404D">
        <w:tc>
          <w:tcPr>
            <w:tcW w:w="467" w:type="dxa"/>
          </w:tcPr>
          <w:p w:rsidR="008E404D" w:rsidRDefault="008E404D" w:rsidP="004E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611" w:type="dxa"/>
          </w:tcPr>
          <w:p w:rsidR="008E404D" w:rsidRDefault="008E404D" w:rsidP="008E404D">
            <w:pPr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Публикации по теме исследования</w:t>
            </w:r>
          </w:p>
        </w:tc>
        <w:tc>
          <w:tcPr>
            <w:tcW w:w="2488" w:type="dxa"/>
          </w:tcPr>
          <w:p w:rsidR="008E404D" w:rsidRDefault="008E404D" w:rsidP="004E2F11">
            <w:pPr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Публикации по теме исследования</w:t>
            </w:r>
          </w:p>
        </w:tc>
        <w:tc>
          <w:tcPr>
            <w:tcW w:w="1517" w:type="dxa"/>
          </w:tcPr>
          <w:p w:rsidR="008E404D" w:rsidRDefault="008E404D" w:rsidP="00B73297">
            <w:pPr>
              <w:spacing w:line="36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20.05.2018 – 01.06.2021</w:t>
            </w:r>
          </w:p>
        </w:tc>
        <w:tc>
          <w:tcPr>
            <w:tcW w:w="2488" w:type="dxa"/>
          </w:tcPr>
          <w:p w:rsidR="008E404D" w:rsidRDefault="00557B07" w:rsidP="008E404D">
            <w:pPr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Написано 10 статей по теме инновации</w:t>
            </w:r>
          </w:p>
        </w:tc>
      </w:tr>
      <w:tr w:rsidR="00557B07" w:rsidTr="008E404D">
        <w:tc>
          <w:tcPr>
            <w:tcW w:w="467" w:type="dxa"/>
          </w:tcPr>
          <w:p w:rsidR="008E404D" w:rsidRDefault="008E404D" w:rsidP="004E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611" w:type="dxa"/>
          </w:tcPr>
          <w:p w:rsidR="008E404D" w:rsidRDefault="008E404D" w:rsidP="008E404D">
            <w:pPr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кандидатской диссертации по теме инновационной деятельности</w:t>
            </w:r>
          </w:p>
        </w:tc>
        <w:tc>
          <w:tcPr>
            <w:tcW w:w="2488" w:type="dxa"/>
          </w:tcPr>
          <w:p w:rsidR="008E404D" w:rsidRDefault="008E404D" w:rsidP="004E2F11">
            <w:pPr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кандидатской диссертации по теме инновационной деятельности</w:t>
            </w:r>
          </w:p>
        </w:tc>
        <w:tc>
          <w:tcPr>
            <w:tcW w:w="1517" w:type="dxa"/>
          </w:tcPr>
          <w:p w:rsidR="008E404D" w:rsidRDefault="00557B07" w:rsidP="00557B07">
            <w:pPr>
              <w:spacing w:line="360" w:lineRule="auto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30.11.2020</w:t>
            </w:r>
          </w:p>
        </w:tc>
        <w:tc>
          <w:tcPr>
            <w:tcW w:w="2488" w:type="dxa"/>
          </w:tcPr>
          <w:p w:rsidR="008E404D" w:rsidRDefault="00557B07" w:rsidP="008E404D">
            <w:pPr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Присвоение кандидатского звания</w:t>
            </w:r>
          </w:p>
        </w:tc>
      </w:tr>
    </w:tbl>
    <w:p w:rsidR="00557B07" w:rsidRPr="00557B07" w:rsidRDefault="00557B07" w:rsidP="00C97E60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7B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Критерии и показатели эффективности инновационной деятельности. Диагностические методики и методы, позволяющие оценить эффективность проекта.</w:t>
      </w:r>
    </w:p>
    <w:p w:rsidR="003D004E" w:rsidRDefault="00557B07" w:rsidP="00B73297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557B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Критериями и показателями эффективности инновационной деятельности являются:</w:t>
      </w:r>
      <w:r w:rsidR="003D004E" w:rsidRPr="00557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сравнит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ельный и теоретический анализ, </w:t>
      </w:r>
      <w:r w:rsidR="003D004E" w:rsidRPr="00557B07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="003D004E" w:rsidRPr="00557B07">
        <w:rPr>
          <w:rFonts w:ascii="Times New Roman" w:hAnsi="Times New Roman" w:cs="Times New Roman"/>
          <w:sz w:val="24"/>
          <w:szCs w:val="24"/>
        </w:rPr>
        <w:t xml:space="preserve">–анализ, </w:t>
      </w:r>
      <w:r w:rsidR="003D004E" w:rsidRPr="00557B07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эксперимент, тестирование, анализ продуктивной деятельности. Статистическая обработка результатов измерения осуществлялась на основ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теории латентных переменных, </w:t>
      </w:r>
      <w:r w:rsidR="003D004E" w:rsidRPr="00557B07">
        <w:rPr>
          <w:rFonts w:ascii="Times New Roman" w:eastAsia="Calibri" w:hAnsi="Times New Roman" w:cs="Times New Roman"/>
          <w:sz w:val="24"/>
          <w:szCs w:val="24"/>
        </w:rPr>
        <w:t xml:space="preserve">φ* – критерия Фишера и </w:t>
      </w:r>
      <w:r w:rsidR="003D004E" w:rsidRPr="00557B07">
        <w:rPr>
          <w:rFonts w:ascii="Times New Roman" w:eastAsia="Calibri" w:hAnsi="Times New Roman" w:cs="Times New Roman"/>
          <w:sz w:val="24"/>
          <w:szCs w:val="24"/>
          <w:lang w:val="en-US"/>
        </w:rPr>
        <w:t>U</w:t>
      </w:r>
      <w:r w:rsidR="003D004E" w:rsidRPr="00557B07">
        <w:rPr>
          <w:rFonts w:ascii="Times New Roman" w:eastAsia="Calibri" w:hAnsi="Times New Roman" w:cs="Times New Roman"/>
          <w:sz w:val="24"/>
          <w:szCs w:val="24"/>
        </w:rPr>
        <w:t xml:space="preserve"> – критерия Манна-Уитни.</w:t>
      </w:r>
      <w:r w:rsidR="003D004E" w:rsidRPr="00557B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7B07" w:rsidRDefault="00557B07" w:rsidP="00B73297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b/>
          <w:sz w:val="24"/>
          <w:szCs w:val="24"/>
        </w:rPr>
      </w:pPr>
      <w:r w:rsidRPr="00557B07">
        <w:rPr>
          <w:rFonts w:ascii="Times New Roman" w:hAnsi="Times New Roman" w:cs="Times New Roman"/>
          <w:b/>
          <w:sz w:val="24"/>
          <w:szCs w:val="24"/>
        </w:rPr>
        <w:t>8. Проектируемые результаты и инновационные продукты.</w:t>
      </w:r>
    </w:p>
    <w:p w:rsidR="00307A3E" w:rsidRPr="00307A3E" w:rsidRDefault="00417B8C" w:rsidP="00417B8C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1. </w:t>
      </w:r>
      <w:r w:rsidRPr="00417B8C">
        <w:rPr>
          <w:rFonts w:ascii="Times New Roman" w:hAnsi="Times New Roman" w:cs="Times New Roman"/>
          <w:sz w:val="24"/>
          <w:szCs w:val="24"/>
          <w:lang w:eastAsia="ru-RU"/>
        </w:rPr>
        <w:t xml:space="preserve">Разработана модель </w:t>
      </w:r>
      <w:proofErr w:type="spellStart"/>
      <w:r w:rsidRPr="00417B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здоровьесберегающей</w:t>
      </w:r>
      <w:proofErr w:type="spellEnd"/>
      <w:r w:rsidRPr="00417B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компетентности </w:t>
      </w:r>
      <w:r>
        <w:rPr>
          <w:rFonts w:ascii="Times New Roman" w:hAnsi="Times New Roman" w:cs="Times New Roman"/>
          <w:sz w:val="24"/>
          <w:szCs w:val="24"/>
          <w:lang w:eastAsia="ru-RU"/>
        </w:rPr>
        <w:t>учителей, включающая</w:t>
      </w:r>
      <w:r w:rsidRPr="00417B8C">
        <w:rPr>
          <w:rFonts w:ascii="Times New Roman" w:hAnsi="Times New Roman" w:cs="Times New Roman"/>
          <w:sz w:val="24"/>
          <w:szCs w:val="24"/>
          <w:lang w:eastAsia="ru-RU"/>
        </w:rPr>
        <w:t xml:space="preserve"> физические состояния, физиологические свойства, психические п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роцессы и психосоциальную сферу. 2. </w:t>
      </w:r>
      <w:r w:rsidR="00307A3E">
        <w:rPr>
          <w:rFonts w:ascii="Times New Roman" w:hAnsi="Times New Roman" w:cs="Times New Roman"/>
          <w:sz w:val="24"/>
          <w:szCs w:val="24"/>
        </w:rPr>
        <w:t xml:space="preserve">Открыт «Детский образовательный центр имени Героя Советского союза Михаила </w:t>
      </w:r>
      <w:proofErr w:type="spellStart"/>
      <w:r w:rsidR="00307A3E">
        <w:rPr>
          <w:rFonts w:ascii="Times New Roman" w:hAnsi="Times New Roman" w:cs="Times New Roman"/>
          <w:sz w:val="24"/>
          <w:szCs w:val="24"/>
        </w:rPr>
        <w:t>Корнеевича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Герасименко».</w:t>
      </w:r>
    </w:p>
    <w:p w:rsidR="00307A3E" w:rsidRDefault="00307A3E" w:rsidP="00417B8C">
      <w:pPr>
        <w:pStyle w:val="a5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307A3E">
        <w:rPr>
          <w:b/>
        </w:rPr>
        <w:t>9. Практическая значимость и перспективы развития инновации (проекта).</w:t>
      </w:r>
    </w:p>
    <w:p w:rsidR="003D004E" w:rsidRPr="00307A3E" w:rsidRDefault="00307A3E" w:rsidP="00417B8C">
      <w:pPr>
        <w:pStyle w:val="a5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307A3E">
        <w:t>Наш проект</w:t>
      </w:r>
      <w:r w:rsidR="003D004E" w:rsidRPr="00307A3E">
        <w:t xml:space="preserve"> оказывает продуктивное влияние на практику управления образовательной организацией по развитию </w:t>
      </w:r>
      <w:proofErr w:type="spellStart"/>
      <w:r w:rsidR="003D004E" w:rsidRPr="00307A3E">
        <w:rPr>
          <w:color w:val="000000"/>
          <w:shd w:val="clear" w:color="auto" w:fill="FFFFFF"/>
        </w:rPr>
        <w:t>здоровьесберегающей</w:t>
      </w:r>
      <w:proofErr w:type="spellEnd"/>
      <w:r w:rsidR="003D004E" w:rsidRPr="00307A3E">
        <w:rPr>
          <w:color w:val="000000"/>
          <w:shd w:val="clear" w:color="auto" w:fill="FFFFFF"/>
        </w:rPr>
        <w:t xml:space="preserve"> компетентности</w:t>
      </w:r>
      <w:r w:rsidRPr="00307A3E">
        <w:rPr>
          <w:color w:val="000000"/>
          <w:shd w:val="clear" w:color="auto" w:fill="FFFFFF"/>
        </w:rPr>
        <w:t>.</w:t>
      </w:r>
      <w:r w:rsidR="003D004E" w:rsidRPr="00307A3E">
        <w:t xml:space="preserve"> Результаты исследования могут использоваться в системе переподготовки кадров, обучения и оздоровления педагогического состава в образовательной организации. </w:t>
      </w:r>
      <w:r w:rsidRPr="00307A3E">
        <w:t xml:space="preserve">Разработанная модель психолого-педагогических и управленческих условий по </w:t>
      </w:r>
      <w:r w:rsidR="003D004E" w:rsidRPr="00307A3E">
        <w:t>создани</w:t>
      </w:r>
      <w:r w:rsidRPr="00307A3E">
        <w:t>ю</w:t>
      </w:r>
      <w:r w:rsidR="003D004E" w:rsidRPr="00307A3E">
        <w:t xml:space="preserve"> среды для развития</w:t>
      </w:r>
      <w:r w:rsidRPr="00307A3E">
        <w:t xml:space="preserve"> </w:t>
      </w:r>
      <w:proofErr w:type="spellStart"/>
      <w:r w:rsidRPr="00307A3E">
        <w:t>здоровьесбережения</w:t>
      </w:r>
      <w:proofErr w:type="spellEnd"/>
      <w:r w:rsidR="003D004E" w:rsidRPr="00307A3E">
        <w:t xml:space="preserve"> педагогов и учащихся России</w:t>
      </w:r>
      <w:r w:rsidRPr="00307A3E">
        <w:t xml:space="preserve"> положит начало разработке нового научного направления в оценивании и мониторинге развития </w:t>
      </w:r>
      <w:proofErr w:type="spellStart"/>
      <w:r w:rsidRPr="00307A3E">
        <w:rPr>
          <w:color w:val="000000"/>
          <w:shd w:val="clear" w:color="auto" w:fill="FFFFFF"/>
        </w:rPr>
        <w:t>здоровьесберегающей</w:t>
      </w:r>
      <w:proofErr w:type="spellEnd"/>
      <w:r w:rsidRPr="00307A3E">
        <w:rPr>
          <w:color w:val="000000"/>
          <w:shd w:val="clear" w:color="auto" w:fill="FFFFFF"/>
        </w:rPr>
        <w:t xml:space="preserve"> компетентности участников образовательного процесса</w:t>
      </w:r>
      <w:r w:rsidR="003D004E" w:rsidRPr="00307A3E">
        <w:t>.</w:t>
      </w:r>
    </w:p>
    <w:p w:rsidR="00AF4BC6" w:rsidRDefault="00417B8C" w:rsidP="00D271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AF4BC6" w:rsidRPr="006B2100">
        <w:rPr>
          <w:rFonts w:ascii="Times New Roman" w:hAnsi="Times New Roman" w:cs="Times New Roman"/>
          <w:b/>
          <w:sz w:val="24"/>
          <w:szCs w:val="24"/>
        </w:rPr>
        <w:t>. Обоснование наличия необходимых ресурсов дл</w:t>
      </w:r>
      <w:r>
        <w:rPr>
          <w:rFonts w:ascii="Times New Roman" w:hAnsi="Times New Roman" w:cs="Times New Roman"/>
          <w:b/>
          <w:sz w:val="24"/>
          <w:szCs w:val="24"/>
        </w:rPr>
        <w:t>я выполнения задач инновационного проекта.</w:t>
      </w:r>
    </w:p>
    <w:p w:rsidR="00417B8C" w:rsidRPr="00417B8C" w:rsidRDefault="00417B8C" w:rsidP="00D271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B8C">
        <w:rPr>
          <w:rFonts w:ascii="Times New Roman" w:hAnsi="Times New Roman" w:cs="Times New Roman"/>
          <w:sz w:val="24"/>
          <w:szCs w:val="24"/>
        </w:rPr>
        <w:t>Таблица 19 – Необходимые ресурсы для выполнения задач инновации</w:t>
      </w:r>
    </w:p>
    <w:tbl>
      <w:tblPr>
        <w:tblStyle w:val="ac"/>
        <w:tblW w:w="0" w:type="auto"/>
        <w:tblLook w:val="04A0"/>
      </w:tblPr>
      <w:tblGrid>
        <w:gridCol w:w="601"/>
        <w:gridCol w:w="3709"/>
        <w:gridCol w:w="5261"/>
      </w:tblGrid>
      <w:tr w:rsidR="00417B8C" w:rsidTr="004E2F11">
        <w:tc>
          <w:tcPr>
            <w:tcW w:w="817" w:type="dxa"/>
          </w:tcPr>
          <w:p w:rsidR="00417B8C" w:rsidRDefault="00417B8C" w:rsidP="004E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7" w:type="dxa"/>
          </w:tcPr>
          <w:p w:rsidR="00417B8C" w:rsidRDefault="00417B8C" w:rsidP="004E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2E0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Материальное  </w:t>
            </w:r>
          </w:p>
        </w:tc>
        <w:tc>
          <w:tcPr>
            <w:tcW w:w="8582" w:type="dxa"/>
          </w:tcPr>
          <w:p w:rsidR="00417B8C" w:rsidRDefault="00417B8C" w:rsidP="004E2F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ноутбука, 100 метров кабеля, 10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маршрутизаторов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542215">
              <w:rPr>
                <w:rFonts w:ascii="Times New Roman" w:hAnsi="Times New Roman" w:cs="Times New Roman"/>
                <w:bCs/>
                <w:sz w:val="24"/>
                <w:szCs w:val="24"/>
              </w:rPr>
              <w:t>АПК «</w:t>
            </w:r>
            <w:proofErr w:type="spellStart"/>
            <w:r w:rsidRPr="00542215">
              <w:rPr>
                <w:rFonts w:ascii="Times New Roman" w:hAnsi="Times New Roman" w:cs="Times New Roman"/>
                <w:bCs/>
                <w:sz w:val="24"/>
                <w:szCs w:val="24"/>
              </w:rPr>
              <w:t>Активациометр</w:t>
            </w:r>
            <w:proofErr w:type="spellEnd"/>
            <w:r w:rsidRPr="0054221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АЦ – 9К»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1 принтер, канцелярские товары, бумага, оплата труда, командировочные расходы</w:t>
            </w:r>
          </w:p>
        </w:tc>
      </w:tr>
      <w:tr w:rsidR="00417B8C" w:rsidRPr="00812D40" w:rsidTr="004E2F11">
        <w:tc>
          <w:tcPr>
            <w:tcW w:w="817" w:type="dxa"/>
          </w:tcPr>
          <w:p w:rsidR="00417B8C" w:rsidRDefault="00417B8C" w:rsidP="004E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2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7" w:type="dxa"/>
          </w:tcPr>
          <w:p w:rsidR="00417B8C" w:rsidRDefault="00417B8C" w:rsidP="004E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2E0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Интеллектуальное  </w:t>
            </w:r>
          </w:p>
        </w:tc>
        <w:tc>
          <w:tcPr>
            <w:tcW w:w="8582" w:type="dxa"/>
          </w:tcPr>
          <w:p w:rsidR="00417B8C" w:rsidRPr="00812D40" w:rsidRDefault="00417B8C" w:rsidP="004E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 или тренер</w:t>
            </w:r>
          </w:p>
        </w:tc>
      </w:tr>
      <w:tr w:rsidR="00417B8C" w:rsidRPr="00372458" w:rsidTr="004E2F11">
        <w:tc>
          <w:tcPr>
            <w:tcW w:w="817" w:type="dxa"/>
          </w:tcPr>
          <w:p w:rsidR="00417B8C" w:rsidRDefault="00417B8C" w:rsidP="004E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2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7" w:type="dxa"/>
          </w:tcPr>
          <w:p w:rsidR="00417B8C" w:rsidRPr="00D642E0" w:rsidRDefault="00417B8C" w:rsidP="004E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2E0">
              <w:rPr>
                <w:rFonts w:ascii="Times New Roman" w:hAnsi="Times New Roman" w:cs="Times New Roman"/>
                <w:sz w:val="24"/>
                <w:szCs w:val="24"/>
              </w:rPr>
              <w:t>Временное</w:t>
            </w:r>
          </w:p>
        </w:tc>
        <w:tc>
          <w:tcPr>
            <w:tcW w:w="8582" w:type="dxa"/>
          </w:tcPr>
          <w:p w:rsidR="00417B8C" w:rsidRPr="00372458" w:rsidRDefault="00417B8C" w:rsidP="004E2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лет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без констатирующего этапа – 3 года)</w:t>
            </w:r>
          </w:p>
        </w:tc>
      </w:tr>
    </w:tbl>
    <w:p w:rsidR="00AF4BC6" w:rsidRPr="006B2100" w:rsidRDefault="00AF4BC6" w:rsidP="00C97E6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2100">
        <w:rPr>
          <w:rFonts w:ascii="Times New Roman" w:hAnsi="Times New Roman" w:cs="Times New Roman"/>
          <w:b/>
          <w:sz w:val="24"/>
          <w:szCs w:val="24"/>
        </w:rPr>
        <w:t>10. Степень разработанности инновации с предоставлением ранее изданных материалов (публикаций, методических разработок) выполненных в рамках программы</w:t>
      </w:r>
      <w:r w:rsidR="00CB3F84">
        <w:rPr>
          <w:rFonts w:ascii="Times New Roman" w:hAnsi="Times New Roman" w:cs="Times New Roman"/>
          <w:b/>
          <w:sz w:val="24"/>
          <w:szCs w:val="24"/>
        </w:rPr>
        <w:t>.</w:t>
      </w:r>
    </w:p>
    <w:p w:rsidR="00C429D3" w:rsidRDefault="00D27130" w:rsidP="00C97E60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6B2100">
        <w:rPr>
          <w:rFonts w:ascii="Times New Roman" w:eastAsia="Times New Roman" w:hAnsi="Times New Roman" w:cs="Times New Roman"/>
          <w:sz w:val="24"/>
          <w:szCs w:val="24"/>
        </w:rPr>
        <w:t>По результатам исследования опубликованы</w:t>
      </w:r>
      <w:r w:rsidR="00C429D3" w:rsidRPr="006B2100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CB3F84" w:rsidRPr="00983F07" w:rsidRDefault="00CB3F84" w:rsidP="00C97E60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1. Кравченко Н. В. , Анисимова Т. С. Эмоциональное выгорание как детерминанта ментального нездоровья учителя //  Концепт . – 2016 .  </w:t>
      </w:r>
      <w:r w:rsidRPr="00983F0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– </w:t>
      </w:r>
      <w:proofErr w:type="spellStart"/>
      <w:r w:rsidRPr="00983F07">
        <w:rPr>
          <w:rFonts w:ascii="Times New Roman" w:eastAsia="Times New Roman" w:hAnsi="Times New Roman" w:cs="Times New Roman"/>
          <w:sz w:val="24"/>
          <w:szCs w:val="24"/>
        </w:rPr>
        <w:t>Спецвыпуск</w:t>
      </w:r>
      <w:proofErr w:type="spellEnd"/>
      <w:r w:rsidRPr="00983F0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№  03. – ART 76038. URL: http://e-koncept.ru/2016/76038.htm. - ISSN 2304-120X. </w:t>
      </w:r>
    </w:p>
    <w:p w:rsidR="00CB3F84" w:rsidRPr="00983F07" w:rsidRDefault="00CB3F84" w:rsidP="00C97E60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2. Кравченко Н. В. Измерение на линейной шкале компонентов ментальной болезни педагогов // Развитие </w:t>
      </w:r>
      <w:proofErr w:type="spellStart"/>
      <w:r w:rsidRPr="00983F07">
        <w:rPr>
          <w:rFonts w:ascii="Times New Roman" w:eastAsia="Times New Roman" w:hAnsi="Times New Roman" w:cs="Times New Roman"/>
          <w:sz w:val="24"/>
          <w:szCs w:val="24"/>
        </w:rPr>
        <w:t>социокультурной</w:t>
      </w:r>
      <w:proofErr w:type="spellEnd"/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 сферы юга России: материалы </w:t>
      </w:r>
      <w:r w:rsidRPr="00983F07">
        <w:rPr>
          <w:rFonts w:ascii="Times New Roman" w:eastAsia="Times New Roman" w:hAnsi="Times New Roman" w:cs="Times New Roman"/>
          <w:sz w:val="24"/>
          <w:szCs w:val="24"/>
        </w:rPr>
        <w:lastRenderedPageBreak/>
        <w:t>региональной научно-практической конференции молодых ученых, г. Краснодар, 26 – 28 апреля 2016 года. – Краснодар, 2016.</w:t>
      </w:r>
    </w:p>
    <w:p w:rsidR="00CB3F84" w:rsidRPr="00983F07" w:rsidRDefault="00CB3F84" w:rsidP="00C97E60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3. Кравченко Н. В., </w:t>
      </w:r>
      <w:proofErr w:type="spellStart"/>
      <w:r w:rsidRPr="00983F07">
        <w:rPr>
          <w:rFonts w:ascii="Times New Roman" w:eastAsia="Times New Roman" w:hAnsi="Times New Roman" w:cs="Times New Roman"/>
          <w:sz w:val="24"/>
          <w:szCs w:val="24"/>
        </w:rPr>
        <w:t>Маслак</w:t>
      </w:r>
      <w:proofErr w:type="spellEnd"/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 А. А. Измерение на линейной шкале </w:t>
      </w:r>
      <w:proofErr w:type="gramStart"/>
      <w:r w:rsidRPr="00983F07">
        <w:rPr>
          <w:rFonts w:ascii="Times New Roman" w:eastAsia="Times New Roman" w:hAnsi="Times New Roman" w:cs="Times New Roman"/>
          <w:sz w:val="24"/>
          <w:szCs w:val="24"/>
        </w:rPr>
        <w:t>эффективности программы профилактики агрессивности школьников</w:t>
      </w:r>
      <w:proofErr w:type="gramEnd"/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 / Современные наукоёмкие технологии . – 2015. – № 12 – 4. С. 606 – 609.</w:t>
      </w:r>
    </w:p>
    <w:p w:rsidR="00CB3F84" w:rsidRPr="00983F07" w:rsidRDefault="00CB3F84" w:rsidP="00C97E60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983F07">
        <w:rPr>
          <w:rFonts w:ascii="Times New Roman" w:eastAsia="Times New Roman" w:hAnsi="Times New Roman" w:cs="Times New Roman"/>
          <w:sz w:val="24"/>
          <w:szCs w:val="24"/>
        </w:rPr>
        <w:t>4. Кравченко Н. В., Анисимова Т. С. Ментальное здоровье учителя как условие коррекции агрессивности // Психолого-педагогические исследования в условиях инновационной деятельности образовательной организации</w:t>
      </w:r>
      <w:proofErr w:type="gramStart"/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 Материалы IX </w:t>
      </w:r>
      <w:proofErr w:type="spellStart"/>
      <w:r w:rsidRPr="00983F07">
        <w:rPr>
          <w:rFonts w:ascii="Times New Roman" w:eastAsia="Times New Roman" w:hAnsi="Times New Roman" w:cs="Times New Roman"/>
          <w:sz w:val="24"/>
          <w:szCs w:val="24"/>
        </w:rPr>
        <w:t>Всеросс</w:t>
      </w:r>
      <w:proofErr w:type="spellEnd"/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983F07">
        <w:rPr>
          <w:rFonts w:ascii="Times New Roman" w:eastAsia="Times New Roman" w:hAnsi="Times New Roman" w:cs="Times New Roman"/>
          <w:sz w:val="24"/>
          <w:szCs w:val="24"/>
        </w:rPr>
        <w:t>науч</w:t>
      </w:r>
      <w:proofErr w:type="gramStart"/>
      <w:r w:rsidRPr="00983F07">
        <w:rPr>
          <w:rFonts w:ascii="Times New Roman" w:eastAsia="Times New Roman" w:hAnsi="Times New Roman" w:cs="Times New Roman"/>
          <w:sz w:val="24"/>
          <w:szCs w:val="24"/>
        </w:rPr>
        <w:t>.-</w:t>
      </w:r>
      <w:proofErr w:type="gramEnd"/>
      <w:r w:rsidRPr="00983F07">
        <w:rPr>
          <w:rFonts w:ascii="Times New Roman" w:eastAsia="Times New Roman" w:hAnsi="Times New Roman" w:cs="Times New Roman"/>
          <w:sz w:val="24"/>
          <w:szCs w:val="24"/>
        </w:rPr>
        <w:t>практ</w:t>
      </w:r>
      <w:proofErr w:type="spellEnd"/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983F07">
        <w:rPr>
          <w:rFonts w:ascii="Times New Roman" w:eastAsia="Times New Roman" w:hAnsi="Times New Roman" w:cs="Times New Roman"/>
          <w:sz w:val="24"/>
          <w:szCs w:val="24"/>
        </w:rPr>
        <w:t>конф</w:t>
      </w:r>
      <w:proofErr w:type="spellEnd"/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. (с </w:t>
      </w:r>
      <w:proofErr w:type="spellStart"/>
      <w:r w:rsidRPr="00983F07">
        <w:rPr>
          <w:rFonts w:ascii="Times New Roman" w:eastAsia="Times New Roman" w:hAnsi="Times New Roman" w:cs="Times New Roman"/>
          <w:sz w:val="24"/>
          <w:szCs w:val="24"/>
        </w:rPr>
        <w:t>междунар</w:t>
      </w:r>
      <w:proofErr w:type="spellEnd"/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. участием) / под ред. Т. С. Анисимовой, Т. В. </w:t>
      </w:r>
      <w:proofErr w:type="spellStart"/>
      <w:r w:rsidRPr="00983F07">
        <w:rPr>
          <w:rFonts w:ascii="Times New Roman" w:eastAsia="Times New Roman" w:hAnsi="Times New Roman" w:cs="Times New Roman"/>
          <w:sz w:val="24"/>
          <w:szCs w:val="24"/>
        </w:rPr>
        <w:t>Суняйкиной</w:t>
      </w:r>
      <w:proofErr w:type="spellEnd"/>
      <w:r w:rsidRPr="00983F07">
        <w:rPr>
          <w:rFonts w:ascii="Times New Roman" w:eastAsia="Times New Roman" w:hAnsi="Times New Roman" w:cs="Times New Roman"/>
          <w:sz w:val="24"/>
          <w:szCs w:val="24"/>
        </w:rPr>
        <w:t>. – Славянск-на-Кубани</w:t>
      </w:r>
      <w:proofErr w:type="gramStart"/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 Филиал Кубанского </w:t>
      </w:r>
      <w:proofErr w:type="spellStart"/>
      <w:r w:rsidRPr="00983F07">
        <w:rPr>
          <w:rFonts w:ascii="Times New Roman" w:eastAsia="Times New Roman" w:hAnsi="Times New Roman" w:cs="Times New Roman"/>
          <w:sz w:val="24"/>
          <w:szCs w:val="24"/>
        </w:rPr>
        <w:t>гос</w:t>
      </w:r>
      <w:proofErr w:type="spellEnd"/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. ун-та в </w:t>
      </w:r>
      <w:proofErr w:type="gramStart"/>
      <w:r w:rsidRPr="00983F07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983F07">
        <w:rPr>
          <w:rFonts w:ascii="Times New Roman" w:eastAsia="Times New Roman" w:hAnsi="Times New Roman" w:cs="Times New Roman"/>
          <w:sz w:val="24"/>
          <w:szCs w:val="24"/>
        </w:rPr>
        <w:t>. Славянске-на-Кубани, 2016.</w:t>
      </w:r>
    </w:p>
    <w:p w:rsidR="00CB3F84" w:rsidRPr="00983F07" w:rsidRDefault="00CB3F84" w:rsidP="00C97E60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983F07">
        <w:rPr>
          <w:rFonts w:ascii="Times New Roman" w:eastAsia="Times New Roman" w:hAnsi="Times New Roman" w:cs="Times New Roman"/>
          <w:sz w:val="24"/>
          <w:szCs w:val="24"/>
        </w:rPr>
        <w:t>5. Кравченко Н. В., Анисимова Т. С. Репетиторство как форма проявления ментальной болезни учителей //  Факторы и условия искоренения коррупции и других негативных явлений в образовании: психолого-педагогический аспект (на примере Краснодарского края)</w:t>
      </w:r>
      <w:proofErr w:type="gramStart"/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 Материалы </w:t>
      </w:r>
      <w:proofErr w:type="spellStart"/>
      <w:r w:rsidRPr="00983F07">
        <w:rPr>
          <w:rFonts w:ascii="Times New Roman" w:eastAsia="Times New Roman" w:hAnsi="Times New Roman" w:cs="Times New Roman"/>
          <w:sz w:val="24"/>
          <w:szCs w:val="24"/>
        </w:rPr>
        <w:t>Всеросс</w:t>
      </w:r>
      <w:proofErr w:type="spellEnd"/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983F07">
        <w:rPr>
          <w:rFonts w:ascii="Times New Roman" w:eastAsia="Times New Roman" w:hAnsi="Times New Roman" w:cs="Times New Roman"/>
          <w:sz w:val="24"/>
          <w:szCs w:val="24"/>
        </w:rPr>
        <w:t>науч</w:t>
      </w:r>
      <w:proofErr w:type="gramStart"/>
      <w:r w:rsidRPr="00983F07">
        <w:rPr>
          <w:rFonts w:ascii="Times New Roman" w:eastAsia="Times New Roman" w:hAnsi="Times New Roman" w:cs="Times New Roman"/>
          <w:sz w:val="24"/>
          <w:szCs w:val="24"/>
        </w:rPr>
        <w:t>.-</w:t>
      </w:r>
      <w:proofErr w:type="gramEnd"/>
      <w:r w:rsidRPr="00983F07">
        <w:rPr>
          <w:rFonts w:ascii="Times New Roman" w:eastAsia="Times New Roman" w:hAnsi="Times New Roman" w:cs="Times New Roman"/>
          <w:sz w:val="24"/>
          <w:szCs w:val="24"/>
        </w:rPr>
        <w:t>практ</w:t>
      </w:r>
      <w:proofErr w:type="spellEnd"/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983F07">
        <w:rPr>
          <w:rFonts w:ascii="Times New Roman" w:eastAsia="Times New Roman" w:hAnsi="Times New Roman" w:cs="Times New Roman"/>
          <w:sz w:val="24"/>
          <w:szCs w:val="24"/>
        </w:rPr>
        <w:t>конф</w:t>
      </w:r>
      <w:proofErr w:type="spellEnd"/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. (с </w:t>
      </w:r>
      <w:proofErr w:type="spellStart"/>
      <w:r w:rsidRPr="00983F07">
        <w:rPr>
          <w:rFonts w:ascii="Times New Roman" w:eastAsia="Times New Roman" w:hAnsi="Times New Roman" w:cs="Times New Roman"/>
          <w:sz w:val="24"/>
          <w:szCs w:val="24"/>
        </w:rPr>
        <w:t>междунар</w:t>
      </w:r>
      <w:proofErr w:type="spellEnd"/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. участием) / под ред. Т. С. Анисимовой, Т. В. </w:t>
      </w:r>
      <w:proofErr w:type="spellStart"/>
      <w:r w:rsidRPr="00983F07">
        <w:rPr>
          <w:rFonts w:ascii="Times New Roman" w:eastAsia="Times New Roman" w:hAnsi="Times New Roman" w:cs="Times New Roman"/>
          <w:sz w:val="24"/>
          <w:szCs w:val="24"/>
        </w:rPr>
        <w:t>Суняйкиной</w:t>
      </w:r>
      <w:proofErr w:type="spellEnd"/>
      <w:r w:rsidRPr="00983F07">
        <w:rPr>
          <w:rFonts w:ascii="Times New Roman" w:eastAsia="Times New Roman" w:hAnsi="Times New Roman" w:cs="Times New Roman"/>
          <w:sz w:val="24"/>
          <w:szCs w:val="24"/>
        </w:rPr>
        <w:t>. – Славянск-на-Кубани</w:t>
      </w:r>
      <w:proofErr w:type="gramStart"/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 Филиал Кубанского </w:t>
      </w:r>
      <w:proofErr w:type="spellStart"/>
      <w:r w:rsidRPr="00983F07">
        <w:rPr>
          <w:rFonts w:ascii="Times New Roman" w:eastAsia="Times New Roman" w:hAnsi="Times New Roman" w:cs="Times New Roman"/>
          <w:sz w:val="24"/>
          <w:szCs w:val="24"/>
        </w:rPr>
        <w:t>гос</w:t>
      </w:r>
      <w:proofErr w:type="spellEnd"/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. ун-та в </w:t>
      </w:r>
      <w:proofErr w:type="gramStart"/>
      <w:r w:rsidRPr="00983F07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983F07">
        <w:rPr>
          <w:rFonts w:ascii="Times New Roman" w:eastAsia="Times New Roman" w:hAnsi="Times New Roman" w:cs="Times New Roman"/>
          <w:sz w:val="24"/>
          <w:szCs w:val="24"/>
        </w:rPr>
        <w:t>. Славянске-на-Кубани, 2016.</w:t>
      </w:r>
    </w:p>
    <w:p w:rsidR="00CB3F84" w:rsidRPr="00983F07" w:rsidRDefault="00CB3F84" w:rsidP="00C97E60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6. Анисимова Т. С., Кравченко Н. В. Диагностика ментального здоровья в образовательной организации // Право и практика. – 2016. – № 2. </w:t>
      </w:r>
    </w:p>
    <w:p w:rsidR="00CB3F84" w:rsidRPr="00983F07" w:rsidRDefault="00CB3F84" w:rsidP="00C97E60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7. Кравченко Н. В., </w:t>
      </w:r>
      <w:proofErr w:type="spellStart"/>
      <w:r w:rsidRPr="00983F07">
        <w:rPr>
          <w:rFonts w:ascii="Times New Roman" w:eastAsia="Times New Roman" w:hAnsi="Times New Roman" w:cs="Times New Roman"/>
          <w:sz w:val="24"/>
          <w:szCs w:val="24"/>
        </w:rPr>
        <w:t>Маслак</w:t>
      </w:r>
      <w:proofErr w:type="spellEnd"/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 А. А. Измерение на линейной шкале физической агрессивности подростков // Научно-методический электронный журнал «Концепт». – 2016. – № 12 (декабрь). – 0,3 п. л. – URL: http://e-koncept.ru/2016/16258.htm</w:t>
      </w:r>
    </w:p>
    <w:p w:rsidR="00CB3F84" w:rsidRPr="00983F07" w:rsidRDefault="00CB3F84" w:rsidP="00C97E60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983F07">
        <w:rPr>
          <w:rFonts w:ascii="Times New Roman" w:eastAsia="Times New Roman" w:hAnsi="Times New Roman" w:cs="Times New Roman"/>
          <w:sz w:val="24"/>
          <w:szCs w:val="24"/>
        </w:rPr>
        <w:t>8. Кравченко Н. В., Исследование ментального здоровья учителей //  Научный центр "Олимп". – Выпуск № 6 (6) (ноябрь, 2016). Сайт: http://olimpiks.ru/</w:t>
      </w:r>
    </w:p>
    <w:p w:rsidR="00CB3F84" w:rsidRPr="00983F07" w:rsidRDefault="00CB3F84" w:rsidP="00C97E60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983F07">
        <w:rPr>
          <w:rFonts w:ascii="Times New Roman" w:eastAsia="Times New Roman" w:hAnsi="Times New Roman" w:cs="Times New Roman"/>
          <w:sz w:val="24"/>
          <w:szCs w:val="24"/>
        </w:rPr>
        <w:t>9. Кравченко Н. В. Влияние ментального здоровья учителя на агрессивность ученика // Научно-методический электронный журнал «Концепт». – 2017. – № S2. – 0,9 п. л. – URL: http://e-koncept.ru/2017/470025.htm.</w:t>
      </w:r>
    </w:p>
    <w:p w:rsidR="00CB3F84" w:rsidRPr="00983F07" w:rsidRDefault="00CB3F84" w:rsidP="00C97E60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983F07">
        <w:rPr>
          <w:rFonts w:ascii="Times New Roman" w:eastAsia="Times New Roman" w:hAnsi="Times New Roman" w:cs="Times New Roman"/>
          <w:sz w:val="24"/>
          <w:szCs w:val="24"/>
        </w:rPr>
        <w:t>10. Кравченко Н. В. Профилактика подростковой агрессивности в условиях средней школы [Электронный ресурс] // Прикладная психология и психоанализ: электрон</w:t>
      </w:r>
      <w:proofErr w:type="gramStart"/>
      <w:r w:rsidRPr="00983F0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83F07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gramEnd"/>
      <w:r w:rsidRPr="00983F07">
        <w:rPr>
          <w:rFonts w:ascii="Times New Roman" w:eastAsia="Times New Roman" w:hAnsi="Times New Roman" w:cs="Times New Roman"/>
          <w:sz w:val="24"/>
          <w:szCs w:val="24"/>
        </w:rPr>
        <w:t>ауч</w:t>
      </w:r>
      <w:proofErr w:type="spellEnd"/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. журн. 2015. №3 </w:t>
      </w:r>
    </w:p>
    <w:p w:rsidR="00CB3F84" w:rsidRPr="00983F07" w:rsidRDefault="00CB3F84" w:rsidP="00C97E60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11. Кравченко Н. В. Тренинг как метод развития </w:t>
      </w:r>
      <w:proofErr w:type="spellStart"/>
      <w:r w:rsidRPr="00983F07">
        <w:rPr>
          <w:rFonts w:ascii="Times New Roman" w:eastAsia="Times New Roman" w:hAnsi="Times New Roman" w:cs="Times New Roman"/>
          <w:sz w:val="24"/>
          <w:szCs w:val="24"/>
        </w:rPr>
        <w:t>антиципативной</w:t>
      </w:r>
      <w:proofErr w:type="spellEnd"/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 компетенции  через ментальное выздоровление педагога  // Качество подготовки специалистов в техническом университете</w:t>
      </w:r>
      <w:proofErr w:type="gramStart"/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 проблемы, перспективы, инновационные подходы : материалы III Международной нау</w:t>
      </w:r>
      <w:r>
        <w:rPr>
          <w:rFonts w:ascii="Times New Roman" w:eastAsia="Times New Roman" w:hAnsi="Times New Roman" w:cs="Times New Roman"/>
          <w:sz w:val="24"/>
          <w:szCs w:val="24"/>
        </w:rPr>
        <w:t>чно-методической конференции,</w:t>
      </w:r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 24–25 ноября 2016 г., Могилев / Учреждение образования «Могилевский государственный университет </w:t>
      </w:r>
      <w:r w:rsidRPr="00983F0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продовольствия» ; </w:t>
      </w:r>
      <w:proofErr w:type="spellStart"/>
      <w:r w:rsidRPr="00983F07">
        <w:rPr>
          <w:rFonts w:ascii="Times New Roman" w:eastAsia="Times New Roman" w:hAnsi="Times New Roman" w:cs="Times New Roman"/>
          <w:sz w:val="24"/>
          <w:szCs w:val="24"/>
        </w:rPr>
        <w:t>редкол</w:t>
      </w:r>
      <w:proofErr w:type="spellEnd"/>
      <w:r w:rsidRPr="00983F07">
        <w:rPr>
          <w:rFonts w:ascii="Times New Roman" w:eastAsia="Times New Roman" w:hAnsi="Times New Roman" w:cs="Times New Roman"/>
          <w:sz w:val="24"/>
          <w:szCs w:val="24"/>
        </w:rPr>
        <w:t>.: А. С. Носиков (отв. ред.) [и др.]. – Могилев</w:t>
      </w:r>
      <w:proofErr w:type="gramStart"/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 МГУП, 2016. – 402 с.</w:t>
      </w:r>
      <w:proofErr w:type="gramStart"/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 ил. С.  53 – 55.</w:t>
      </w:r>
    </w:p>
    <w:p w:rsidR="00CB3F84" w:rsidRPr="00983F07" w:rsidRDefault="00CB3F84" w:rsidP="00C97E60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12. Кравченко Н. В., Юрченко Л. Г. Методы </w:t>
      </w:r>
      <w:proofErr w:type="spellStart"/>
      <w:r w:rsidRPr="00983F07">
        <w:rPr>
          <w:rFonts w:ascii="Times New Roman" w:eastAsia="Times New Roman" w:hAnsi="Times New Roman" w:cs="Times New Roman"/>
          <w:sz w:val="24"/>
          <w:szCs w:val="24"/>
        </w:rPr>
        <w:t>арт-терапии</w:t>
      </w:r>
      <w:proofErr w:type="spellEnd"/>
      <w:r w:rsidRPr="00983F07">
        <w:rPr>
          <w:rFonts w:ascii="Times New Roman" w:eastAsia="Times New Roman" w:hAnsi="Times New Roman" w:cs="Times New Roman"/>
          <w:sz w:val="24"/>
          <w:szCs w:val="24"/>
        </w:rPr>
        <w:t>, как средство профилактики подростковой агрессивности // Материалы XI Международной научно-практической конференции «психология и педагогика в XXI веке. Очерки научного развития» – № 3(11) / 2015. – С. 94 – 97</w:t>
      </w:r>
    </w:p>
    <w:p w:rsidR="00CB3F84" w:rsidRDefault="00CB3F84" w:rsidP="00C97E60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13. </w:t>
      </w:r>
      <w:r w:rsidRPr="00983F07">
        <w:rPr>
          <w:rFonts w:ascii="Times New Roman" w:eastAsia="Times New Roman" w:hAnsi="Times New Roman" w:cs="Times New Roman"/>
          <w:sz w:val="24"/>
          <w:szCs w:val="24"/>
        </w:rPr>
        <w:tab/>
        <w:t xml:space="preserve">Кравченко Н. В., Анисимова Т. С. Создание </w:t>
      </w:r>
      <w:proofErr w:type="spellStart"/>
      <w:r w:rsidRPr="00983F07">
        <w:rPr>
          <w:rFonts w:ascii="Times New Roman" w:eastAsia="Times New Roman" w:hAnsi="Times New Roman" w:cs="Times New Roman"/>
          <w:sz w:val="24"/>
          <w:szCs w:val="24"/>
        </w:rPr>
        <w:t>арт-терапевтического</w:t>
      </w:r>
      <w:proofErr w:type="spellEnd"/>
      <w:r w:rsidRPr="00983F07">
        <w:rPr>
          <w:rFonts w:ascii="Times New Roman" w:eastAsia="Times New Roman" w:hAnsi="Times New Roman" w:cs="Times New Roman"/>
          <w:sz w:val="24"/>
          <w:szCs w:val="24"/>
        </w:rPr>
        <w:t xml:space="preserve"> пространства с помощью компьютерных технологий // Труды IV Международного научно-методического симпозиума «Электронные ресурсы в непрерывном образовании» «ЭРНО – 2015», 2015, 232 – 235.</w:t>
      </w:r>
    </w:p>
    <w:p w:rsidR="00CB3F84" w:rsidRPr="00660B11" w:rsidRDefault="00CB3F84" w:rsidP="00C97E60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14. Кравченко Н. В., Галицкая У. А. </w:t>
      </w:r>
      <w:r w:rsidRPr="00D45D8E">
        <w:rPr>
          <w:rFonts w:ascii="Times New Roman" w:eastAsia="Times New Roman" w:hAnsi="Times New Roman" w:cs="Times New Roman"/>
          <w:sz w:val="24"/>
          <w:szCs w:val="24"/>
        </w:rPr>
        <w:t>Исследование агрессивного поведения подростков, как формы проявления ментального нездоровья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5D8E">
        <w:rPr>
          <w:rFonts w:ascii="Times New Roman" w:eastAsia="Times New Roman" w:hAnsi="Times New Roman" w:cs="Times New Roman"/>
          <w:sz w:val="24"/>
          <w:szCs w:val="24"/>
        </w:rPr>
        <w:t xml:space="preserve">// Психолого-педагогические исследования качества образования в условиях инновационной деятельности образовательной организации : материалы Х </w:t>
      </w:r>
      <w:proofErr w:type="spellStart"/>
      <w:r w:rsidRPr="00D45D8E">
        <w:rPr>
          <w:rFonts w:ascii="Times New Roman" w:eastAsia="Times New Roman" w:hAnsi="Times New Roman" w:cs="Times New Roman"/>
          <w:sz w:val="24"/>
          <w:szCs w:val="24"/>
        </w:rPr>
        <w:t>Всерос</w:t>
      </w:r>
      <w:proofErr w:type="spellEnd"/>
      <w:r w:rsidRPr="00D45D8E">
        <w:rPr>
          <w:rFonts w:ascii="Times New Roman" w:eastAsia="Times New Roman" w:hAnsi="Times New Roman" w:cs="Times New Roman"/>
          <w:sz w:val="24"/>
          <w:szCs w:val="24"/>
        </w:rPr>
        <w:t xml:space="preserve">. (с </w:t>
      </w:r>
      <w:proofErr w:type="spellStart"/>
      <w:r w:rsidRPr="00D45D8E">
        <w:rPr>
          <w:rFonts w:ascii="Times New Roman" w:eastAsia="Times New Roman" w:hAnsi="Times New Roman" w:cs="Times New Roman"/>
          <w:sz w:val="24"/>
          <w:szCs w:val="24"/>
        </w:rPr>
        <w:t>междунар</w:t>
      </w:r>
      <w:proofErr w:type="spellEnd"/>
      <w:r w:rsidRPr="00D45D8E">
        <w:rPr>
          <w:rFonts w:ascii="Times New Roman" w:eastAsia="Times New Roman" w:hAnsi="Times New Roman" w:cs="Times New Roman"/>
          <w:sz w:val="24"/>
          <w:szCs w:val="24"/>
        </w:rPr>
        <w:t xml:space="preserve">. участием) </w:t>
      </w:r>
      <w:proofErr w:type="spellStart"/>
      <w:r w:rsidRPr="00D45D8E">
        <w:rPr>
          <w:rFonts w:ascii="Times New Roman" w:eastAsia="Times New Roman" w:hAnsi="Times New Roman" w:cs="Times New Roman"/>
          <w:sz w:val="24"/>
          <w:szCs w:val="24"/>
        </w:rPr>
        <w:t>науч</w:t>
      </w:r>
      <w:proofErr w:type="gramStart"/>
      <w:r w:rsidRPr="00D45D8E">
        <w:rPr>
          <w:rFonts w:ascii="Times New Roman" w:eastAsia="Times New Roman" w:hAnsi="Times New Roman" w:cs="Times New Roman"/>
          <w:sz w:val="24"/>
          <w:szCs w:val="24"/>
        </w:rPr>
        <w:t>.-</w:t>
      </w:r>
      <w:proofErr w:type="gramEnd"/>
      <w:r w:rsidRPr="00D45D8E">
        <w:rPr>
          <w:rFonts w:ascii="Times New Roman" w:eastAsia="Times New Roman" w:hAnsi="Times New Roman" w:cs="Times New Roman"/>
          <w:sz w:val="24"/>
          <w:szCs w:val="24"/>
        </w:rPr>
        <w:t>практ</w:t>
      </w:r>
      <w:proofErr w:type="spellEnd"/>
      <w:r w:rsidRPr="00D45D8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D45D8E">
        <w:rPr>
          <w:rFonts w:ascii="Times New Roman" w:eastAsia="Times New Roman" w:hAnsi="Times New Roman" w:cs="Times New Roman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sz w:val="24"/>
          <w:szCs w:val="24"/>
        </w:rPr>
        <w:t>нф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(г. Славянск-на-Кубани, 8</w:t>
      </w:r>
      <w:r w:rsidRPr="00D45D8E">
        <w:rPr>
          <w:rFonts w:ascii="Times New Roman" w:eastAsia="Times New Roman" w:hAnsi="Times New Roman" w:cs="Times New Roman"/>
          <w:sz w:val="24"/>
          <w:szCs w:val="24"/>
        </w:rPr>
        <w:t>–9апр. 2017 г.) / под ред.: Т. С. Анисимовой, Т. В. </w:t>
      </w:r>
      <w:proofErr w:type="spellStart"/>
      <w:r w:rsidRPr="00D45D8E">
        <w:rPr>
          <w:rFonts w:ascii="Times New Roman" w:eastAsia="Times New Roman" w:hAnsi="Times New Roman" w:cs="Times New Roman"/>
          <w:sz w:val="24"/>
          <w:szCs w:val="24"/>
        </w:rPr>
        <w:t>Суняйкиной</w:t>
      </w:r>
      <w:proofErr w:type="spellEnd"/>
      <w:r w:rsidRPr="00D45D8E">
        <w:rPr>
          <w:rFonts w:ascii="Times New Roman" w:eastAsia="Times New Roman" w:hAnsi="Times New Roman" w:cs="Times New Roman"/>
          <w:sz w:val="24"/>
          <w:szCs w:val="24"/>
        </w:rPr>
        <w:t>. – Славянск-на-Кубани</w:t>
      </w:r>
      <w:proofErr w:type="gramStart"/>
      <w:r w:rsidRPr="00D45D8E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D45D8E">
        <w:rPr>
          <w:rFonts w:ascii="Times New Roman" w:eastAsia="Times New Roman" w:hAnsi="Times New Roman" w:cs="Times New Roman"/>
          <w:sz w:val="24"/>
          <w:szCs w:val="24"/>
        </w:rPr>
        <w:t xml:space="preserve"> Филиал Кубанского </w:t>
      </w:r>
      <w:proofErr w:type="spellStart"/>
      <w:r w:rsidRPr="00D45D8E">
        <w:rPr>
          <w:rFonts w:ascii="Times New Roman" w:eastAsia="Times New Roman" w:hAnsi="Times New Roman" w:cs="Times New Roman"/>
          <w:sz w:val="24"/>
          <w:szCs w:val="24"/>
        </w:rPr>
        <w:t>гос</w:t>
      </w:r>
      <w:proofErr w:type="spellEnd"/>
      <w:r w:rsidRPr="00D45D8E">
        <w:rPr>
          <w:rFonts w:ascii="Times New Roman" w:eastAsia="Times New Roman" w:hAnsi="Times New Roman" w:cs="Times New Roman"/>
          <w:sz w:val="24"/>
          <w:szCs w:val="24"/>
        </w:rPr>
        <w:t xml:space="preserve">. ун-та в </w:t>
      </w:r>
      <w:proofErr w:type="gramStart"/>
      <w:r w:rsidRPr="00D45D8E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D45D8E">
        <w:rPr>
          <w:rFonts w:ascii="Times New Roman" w:eastAsia="Times New Roman" w:hAnsi="Times New Roman" w:cs="Times New Roman"/>
          <w:sz w:val="24"/>
          <w:szCs w:val="24"/>
        </w:rPr>
        <w:t>. Славянске-на-Кубани, 2017. – С. 251-254</w:t>
      </w:r>
    </w:p>
    <w:p w:rsidR="00CB3F84" w:rsidRPr="00542215" w:rsidRDefault="00CB3F84" w:rsidP="00C97E60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422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15. Кравченко Н. В., Юрченко Л. Г. Проблемы профилактики </w:t>
      </w:r>
      <w:proofErr w:type="spellStart"/>
      <w:r w:rsidRPr="005422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девиантного</w:t>
      </w:r>
      <w:proofErr w:type="spellEnd"/>
      <w:r w:rsidRPr="005422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поведения подростков // Ресурсы региона: культурно-историческое развитие в контексте науки и образования материалы Всероссийской научно-практической конференции. Филиал "Кубанский государственный университет" в </w:t>
      </w:r>
      <w:proofErr w:type="gramStart"/>
      <w:r w:rsidRPr="005422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</w:t>
      </w:r>
      <w:proofErr w:type="gramEnd"/>
      <w:r w:rsidRPr="005422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Славянске-на-Кубани; Под редакцией: М. Ю. Беляевой, Н. А. </w:t>
      </w:r>
      <w:proofErr w:type="spellStart"/>
      <w:r w:rsidRPr="005422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Серогодского</w:t>
      </w:r>
      <w:proofErr w:type="spellEnd"/>
      <w:r w:rsidRPr="005422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2015. стр. 318-325</w:t>
      </w:r>
    </w:p>
    <w:p w:rsidR="00DB6C7F" w:rsidRPr="006401F9" w:rsidRDefault="002D4EFD" w:rsidP="002D4EFD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pacing w:val="-1"/>
          <w:sz w:val="24"/>
          <w:szCs w:val="24"/>
        </w:rPr>
      </w:pPr>
      <w:r w:rsidRPr="006F245A">
        <w:rPr>
          <w:rFonts w:ascii="Times New Roman" w:eastAsia="Times New Roman" w:hAnsi="Times New Roman" w:cs="Times New Roman"/>
          <w:sz w:val="24"/>
          <w:szCs w:val="24"/>
        </w:rPr>
        <w:t xml:space="preserve">16. Кравченко Н. В, </w:t>
      </w:r>
      <w:proofErr w:type="spellStart"/>
      <w:r w:rsidRPr="006F245A">
        <w:rPr>
          <w:rFonts w:ascii="Times New Roman" w:eastAsia="Times New Roman" w:hAnsi="Times New Roman" w:cs="Times New Roman"/>
          <w:sz w:val="24"/>
          <w:szCs w:val="24"/>
        </w:rPr>
        <w:t>Корлякова</w:t>
      </w:r>
      <w:proofErr w:type="spellEnd"/>
      <w:r w:rsidRPr="006F245A">
        <w:rPr>
          <w:rFonts w:ascii="Times New Roman" w:eastAsia="Times New Roman" w:hAnsi="Times New Roman" w:cs="Times New Roman"/>
          <w:sz w:val="24"/>
          <w:szCs w:val="24"/>
        </w:rPr>
        <w:t xml:space="preserve"> С. Г. Развитие </w:t>
      </w:r>
      <w:proofErr w:type="spellStart"/>
      <w:r w:rsidRPr="006F245A">
        <w:rPr>
          <w:rFonts w:ascii="Times New Roman" w:eastAsia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6F245A">
        <w:rPr>
          <w:rFonts w:ascii="Times New Roman" w:eastAsia="Times New Roman" w:hAnsi="Times New Roman" w:cs="Times New Roman"/>
          <w:sz w:val="24"/>
          <w:szCs w:val="24"/>
        </w:rPr>
        <w:t xml:space="preserve"> компетентности учителей: </w:t>
      </w:r>
      <w:proofErr w:type="spellStart"/>
      <w:r w:rsidRPr="006F245A">
        <w:rPr>
          <w:rFonts w:ascii="Times New Roman" w:eastAsia="Times New Roman" w:hAnsi="Times New Roman" w:cs="Times New Roman"/>
          <w:sz w:val="24"/>
          <w:szCs w:val="24"/>
        </w:rPr>
        <w:t>психофезиологический</w:t>
      </w:r>
      <w:proofErr w:type="spellEnd"/>
      <w:r w:rsidRPr="006F245A">
        <w:rPr>
          <w:rFonts w:ascii="Times New Roman" w:eastAsia="Times New Roman" w:hAnsi="Times New Roman" w:cs="Times New Roman"/>
          <w:sz w:val="24"/>
          <w:szCs w:val="24"/>
        </w:rPr>
        <w:t xml:space="preserve"> аспект // Обзоры по клинической фармакологии и лекарственной терапии //Материалы международной конференции. Ставрополь 23 – 26 мая, 2018 год. ООО «</w:t>
      </w:r>
      <w:proofErr w:type="spellStart"/>
      <w:r w:rsidRPr="006F245A">
        <w:rPr>
          <w:rFonts w:ascii="Times New Roman" w:eastAsia="Times New Roman" w:hAnsi="Times New Roman" w:cs="Times New Roman"/>
          <w:sz w:val="24"/>
          <w:szCs w:val="24"/>
        </w:rPr>
        <w:t>Эко-Вектор</w:t>
      </w:r>
      <w:proofErr w:type="spellEnd"/>
      <w:r w:rsidRPr="006F245A">
        <w:rPr>
          <w:rFonts w:ascii="Times New Roman" w:eastAsia="Times New Roman" w:hAnsi="Times New Roman" w:cs="Times New Roman"/>
          <w:sz w:val="24"/>
          <w:szCs w:val="24"/>
        </w:rPr>
        <w:t>» под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редакцией Наумова П. А., </w:t>
      </w:r>
      <w:r w:rsidRPr="006F245A">
        <w:rPr>
          <w:rFonts w:ascii="Times New Roman" w:eastAsia="Times New Roman" w:hAnsi="Times New Roman" w:cs="Times New Roman"/>
          <w:sz w:val="24"/>
          <w:szCs w:val="24"/>
        </w:rPr>
        <w:t>Родиной</w:t>
      </w:r>
      <w:r>
        <w:rPr>
          <w:rFonts w:ascii="Times New Roman" w:eastAsia="Times New Roman" w:hAnsi="Times New Roman" w:cs="Times New Roman"/>
          <w:sz w:val="24"/>
          <w:szCs w:val="24"/>
        </w:rPr>
        <w:t> А. В., </w:t>
      </w:r>
      <w:r w:rsidRPr="006F245A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017. – С. </w:t>
      </w:r>
      <w:r w:rsidRPr="006F245A">
        <w:rPr>
          <w:rFonts w:ascii="Times New Roman" w:eastAsia="Times New Roman" w:hAnsi="Times New Roman" w:cs="Times New Roman"/>
          <w:sz w:val="24"/>
          <w:szCs w:val="24"/>
        </w:rPr>
        <w:t>80</w:t>
      </w:r>
      <w:r w:rsidR="00DB6C7F">
        <w:rPr>
          <w:rFonts w:ascii="Times New Roman" w:hAnsi="Times New Roman" w:cs="Times New Roman"/>
          <w:noProof/>
          <w:spacing w:val="-1"/>
          <w:sz w:val="24"/>
          <w:szCs w:val="24"/>
          <w:lang w:eastAsia="ru-RU"/>
        </w:rPr>
        <w:lastRenderedPageBreak/>
        <w:drawing>
          <wp:inline distT="0" distB="0" distL="0" distR="0">
            <wp:extent cx="6286500" cy="8847079"/>
            <wp:effectExtent l="19050" t="0" r="0" b="0"/>
            <wp:docPr id="1" name="Рисунок 1" descr="F:\SCANFILE\SCAN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FILE\SCAN00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4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6C7F">
        <w:rPr>
          <w:rFonts w:ascii="Times New Roman" w:hAnsi="Times New Roman" w:cs="Times New Roman"/>
          <w:noProof/>
          <w:spacing w:val="-1"/>
          <w:sz w:val="24"/>
          <w:szCs w:val="24"/>
          <w:lang w:eastAsia="ru-RU"/>
        </w:rPr>
        <w:lastRenderedPageBreak/>
        <w:drawing>
          <wp:inline distT="0" distB="0" distL="0" distR="0">
            <wp:extent cx="5940425" cy="8360043"/>
            <wp:effectExtent l="19050" t="0" r="3175" b="0"/>
            <wp:docPr id="2" name="Рисунок 2" descr="F:\SCANFILE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FILE\SCAN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pacing w:val="-1"/>
          <w:sz w:val="24"/>
          <w:szCs w:val="24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1" descr="E:\КРАВЧЕНКО Н.В\Диплом 3  Кравченко Н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РАВЧЕНКО Н.В\Диплом 3  Кравченко Н.В.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pacing w:val="-1"/>
          <w:sz w:val="24"/>
          <w:szCs w:val="24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2" descr="E:\КРАВЧЕНКО Н.В\диплом 4 Кравченко Н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РАВЧЕНКО Н.В\диплом 4 Кравченко Н.В.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3" descr="E:\КРАВЧЕНКО Н.В\диплом 5 Кравченко Н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РАВЧЕНКО Н.В\диплом 5 Кравченко Н.В.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3FB4">
        <w:rPr>
          <w:rFonts w:ascii="Times New Roman" w:hAnsi="Times New Roman" w:cs="Times New Roman"/>
          <w:noProof/>
          <w:spacing w:val="-1"/>
          <w:sz w:val="24"/>
          <w:szCs w:val="24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1" descr="E:\КРАВЧЕНКО Н.В\сертификат 5  Кравченко Н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РАВЧЕНКО Н.В\сертификат 5  Кравченко Н.В.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6C7F">
        <w:rPr>
          <w:rFonts w:ascii="Times New Roman" w:hAnsi="Times New Roman" w:cs="Times New Roman"/>
          <w:noProof/>
          <w:spacing w:val="-1"/>
          <w:sz w:val="24"/>
          <w:szCs w:val="24"/>
          <w:lang w:eastAsia="ru-RU"/>
        </w:rPr>
        <w:lastRenderedPageBreak/>
        <w:drawing>
          <wp:inline distT="0" distB="0" distL="0" distR="0">
            <wp:extent cx="5940425" cy="8360043"/>
            <wp:effectExtent l="19050" t="0" r="3175" b="0"/>
            <wp:docPr id="18" name="Рисунок 7" descr="F:\SCANFILE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CANFILE\SCAN00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6C7F" w:rsidRPr="006401F9" w:rsidSect="004D30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21259"/>
    <w:multiLevelType w:val="hybridMultilevel"/>
    <w:tmpl w:val="3736618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C4D171E"/>
    <w:multiLevelType w:val="hybridMultilevel"/>
    <w:tmpl w:val="078023F2"/>
    <w:lvl w:ilvl="0" w:tplc="0C1CE44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11941050"/>
    <w:multiLevelType w:val="hybridMultilevel"/>
    <w:tmpl w:val="FB4049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C67227"/>
    <w:multiLevelType w:val="multilevel"/>
    <w:tmpl w:val="25A0EAD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474760"/>
    <w:multiLevelType w:val="hybridMultilevel"/>
    <w:tmpl w:val="F3C2E60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930E87"/>
    <w:multiLevelType w:val="hybridMultilevel"/>
    <w:tmpl w:val="2C32D7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817C07"/>
    <w:multiLevelType w:val="hybridMultilevel"/>
    <w:tmpl w:val="F1481D8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8EF0BFE"/>
    <w:multiLevelType w:val="hybridMultilevel"/>
    <w:tmpl w:val="571C3F26"/>
    <w:lvl w:ilvl="0" w:tplc="34CAB0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14F4F29"/>
    <w:multiLevelType w:val="multilevel"/>
    <w:tmpl w:val="59A4601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0F2EDE"/>
    <w:multiLevelType w:val="hybridMultilevel"/>
    <w:tmpl w:val="241833D6"/>
    <w:lvl w:ilvl="0" w:tplc="9FB8D1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E39256F"/>
    <w:multiLevelType w:val="hybridMultilevel"/>
    <w:tmpl w:val="E9FC2B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F357B88"/>
    <w:multiLevelType w:val="hybridMultilevel"/>
    <w:tmpl w:val="DBD8A9E0"/>
    <w:lvl w:ilvl="0" w:tplc="A1CA29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0131209"/>
    <w:multiLevelType w:val="hybridMultilevel"/>
    <w:tmpl w:val="B2469A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9A82E7B"/>
    <w:multiLevelType w:val="hybridMultilevel"/>
    <w:tmpl w:val="7764A53A"/>
    <w:lvl w:ilvl="0" w:tplc="B50041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6F47578C"/>
    <w:multiLevelType w:val="hybridMultilevel"/>
    <w:tmpl w:val="EF1E1660"/>
    <w:lvl w:ilvl="0" w:tplc="BF4AEF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6BA02C8"/>
    <w:multiLevelType w:val="multilevel"/>
    <w:tmpl w:val="A6FA2F8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3"/>
  </w:num>
  <w:num w:numId="3">
    <w:abstractNumId w:val="1"/>
  </w:num>
  <w:num w:numId="4">
    <w:abstractNumId w:val="12"/>
  </w:num>
  <w:num w:numId="5">
    <w:abstractNumId w:val="11"/>
  </w:num>
  <w:num w:numId="6">
    <w:abstractNumId w:val="10"/>
  </w:num>
  <w:num w:numId="7">
    <w:abstractNumId w:val="8"/>
  </w:num>
  <w:num w:numId="8">
    <w:abstractNumId w:val="3"/>
  </w:num>
  <w:num w:numId="9">
    <w:abstractNumId w:val="6"/>
  </w:num>
  <w:num w:numId="10">
    <w:abstractNumId w:val="15"/>
  </w:num>
  <w:num w:numId="11">
    <w:abstractNumId w:val="7"/>
  </w:num>
  <w:num w:numId="12">
    <w:abstractNumId w:val="14"/>
  </w:num>
  <w:num w:numId="13">
    <w:abstractNumId w:val="9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66F1"/>
    <w:rsid w:val="000069D6"/>
    <w:rsid w:val="000075D9"/>
    <w:rsid w:val="00014BD0"/>
    <w:rsid w:val="00020023"/>
    <w:rsid w:val="00024216"/>
    <w:rsid w:val="000275A0"/>
    <w:rsid w:val="00035DC9"/>
    <w:rsid w:val="000553A2"/>
    <w:rsid w:val="0007377C"/>
    <w:rsid w:val="00090122"/>
    <w:rsid w:val="00090BAF"/>
    <w:rsid w:val="00092038"/>
    <w:rsid w:val="000A0FAC"/>
    <w:rsid w:val="000A4C1E"/>
    <w:rsid w:val="000A6E1B"/>
    <w:rsid w:val="000D2F8A"/>
    <w:rsid w:val="000E0F7B"/>
    <w:rsid w:val="000E4907"/>
    <w:rsid w:val="000F0655"/>
    <w:rsid w:val="000F742E"/>
    <w:rsid w:val="00112BD1"/>
    <w:rsid w:val="001135BB"/>
    <w:rsid w:val="001412C1"/>
    <w:rsid w:val="001468F1"/>
    <w:rsid w:val="001627AD"/>
    <w:rsid w:val="0016617A"/>
    <w:rsid w:val="001963D7"/>
    <w:rsid w:val="001A1A82"/>
    <w:rsid w:val="001D05C2"/>
    <w:rsid w:val="001E125E"/>
    <w:rsid w:val="00207064"/>
    <w:rsid w:val="002120EC"/>
    <w:rsid w:val="00217E0F"/>
    <w:rsid w:val="00245887"/>
    <w:rsid w:val="002603C0"/>
    <w:rsid w:val="0027247D"/>
    <w:rsid w:val="002C3914"/>
    <w:rsid w:val="002D4EFD"/>
    <w:rsid w:val="003066F1"/>
    <w:rsid w:val="00306FA5"/>
    <w:rsid w:val="00307A3E"/>
    <w:rsid w:val="00314272"/>
    <w:rsid w:val="003446A0"/>
    <w:rsid w:val="00363F3A"/>
    <w:rsid w:val="003A27A1"/>
    <w:rsid w:val="003B6624"/>
    <w:rsid w:val="003B68FA"/>
    <w:rsid w:val="003D004E"/>
    <w:rsid w:val="003F76CF"/>
    <w:rsid w:val="00405392"/>
    <w:rsid w:val="00413C95"/>
    <w:rsid w:val="00417233"/>
    <w:rsid w:val="00417B8C"/>
    <w:rsid w:val="00463671"/>
    <w:rsid w:val="004B38B2"/>
    <w:rsid w:val="004C208C"/>
    <w:rsid w:val="004C720B"/>
    <w:rsid w:val="004D1144"/>
    <w:rsid w:val="004D3020"/>
    <w:rsid w:val="004F1A6B"/>
    <w:rsid w:val="004F6031"/>
    <w:rsid w:val="00532FC9"/>
    <w:rsid w:val="00537E08"/>
    <w:rsid w:val="00541361"/>
    <w:rsid w:val="00545EBF"/>
    <w:rsid w:val="00557B07"/>
    <w:rsid w:val="00594CF6"/>
    <w:rsid w:val="005A6FB5"/>
    <w:rsid w:val="005A70B8"/>
    <w:rsid w:val="005B72C8"/>
    <w:rsid w:val="005C748F"/>
    <w:rsid w:val="005D60E6"/>
    <w:rsid w:val="005F2809"/>
    <w:rsid w:val="00600CE5"/>
    <w:rsid w:val="006401F9"/>
    <w:rsid w:val="00647CA5"/>
    <w:rsid w:val="00692E20"/>
    <w:rsid w:val="00693528"/>
    <w:rsid w:val="006B048E"/>
    <w:rsid w:val="006B2100"/>
    <w:rsid w:val="006B2C46"/>
    <w:rsid w:val="006C0751"/>
    <w:rsid w:val="006C5647"/>
    <w:rsid w:val="006D071C"/>
    <w:rsid w:val="00703AB9"/>
    <w:rsid w:val="007237E5"/>
    <w:rsid w:val="007639F7"/>
    <w:rsid w:val="00774061"/>
    <w:rsid w:val="00783626"/>
    <w:rsid w:val="00795C2A"/>
    <w:rsid w:val="007A3503"/>
    <w:rsid w:val="007A73ED"/>
    <w:rsid w:val="007C6F54"/>
    <w:rsid w:val="00806D74"/>
    <w:rsid w:val="00811681"/>
    <w:rsid w:val="00823721"/>
    <w:rsid w:val="008374CB"/>
    <w:rsid w:val="00837FA6"/>
    <w:rsid w:val="0084143B"/>
    <w:rsid w:val="008529C2"/>
    <w:rsid w:val="00863A6B"/>
    <w:rsid w:val="008728A7"/>
    <w:rsid w:val="008A429F"/>
    <w:rsid w:val="008C7482"/>
    <w:rsid w:val="008E404D"/>
    <w:rsid w:val="008F2F53"/>
    <w:rsid w:val="008F435A"/>
    <w:rsid w:val="00900626"/>
    <w:rsid w:val="009324E1"/>
    <w:rsid w:val="00933E65"/>
    <w:rsid w:val="009354D8"/>
    <w:rsid w:val="0095114B"/>
    <w:rsid w:val="009512E7"/>
    <w:rsid w:val="009561AF"/>
    <w:rsid w:val="009753CA"/>
    <w:rsid w:val="0099477B"/>
    <w:rsid w:val="009F3575"/>
    <w:rsid w:val="009F6424"/>
    <w:rsid w:val="00A06EB0"/>
    <w:rsid w:val="00A452A7"/>
    <w:rsid w:val="00A45BA7"/>
    <w:rsid w:val="00A65729"/>
    <w:rsid w:val="00A66D36"/>
    <w:rsid w:val="00AB3F8D"/>
    <w:rsid w:val="00AD04CC"/>
    <w:rsid w:val="00AD6C53"/>
    <w:rsid w:val="00AF4BC6"/>
    <w:rsid w:val="00AF6AE1"/>
    <w:rsid w:val="00B23EED"/>
    <w:rsid w:val="00B25CD1"/>
    <w:rsid w:val="00B26E97"/>
    <w:rsid w:val="00B27680"/>
    <w:rsid w:val="00B429B7"/>
    <w:rsid w:val="00B438F3"/>
    <w:rsid w:val="00B73297"/>
    <w:rsid w:val="00B827EF"/>
    <w:rsid w:val="00BB6857"/>
    <w:rsid w:val="00BD176E"/>
    <w:rsid w:val="00BD43A3"/>
    <w:rsid w:val="00BD4FF8"/>
    <w:rsid w:val="00C03758"/>
    <w:rsid w:val="00C25C16"/>
    <w:rsid w:val="00C31D47"/>
    <w:rsid w:val="00C429D3"/>
    <w:rsid w:val="00C75921"/>
    <w:rsid w:val="00C80EF9"/>
    <w:rsid w:val="00C97E60"/>
    <w:rsid w:val="00CB3F84"/>
    <w:rsid w:val="00CD092B"/>
    <w:rsid w:val="00CF1B87"/>
    <w:rsid w:val="00CF47FA"/>
    <w:rsid w:val="00CF727B"/>
    <w:rsid w:val="00CF7547"/>
    <w:rsid w:val="00D15B87"/>
    <w:rsid w:val="00D214D4"/>
    <w:rsid w:val="00D27130"/>
    <w:rsid w:val="00D451BE"/>
    <w:rsid w:val="00D53FB4"/>
    <w:rsid w:val="00D656EE"/>
    <w:rsid w:val="00D73930"/>
    <w:rsid w:val="00D74719"/>
    <w:rsid w:val="00D7536F"/>
    <w:rsid w:val="00D915D6"/>
    <w:rsid w:val="00DB6C7F"/>
    <w:rsid w:val="00DC0680"/>
    <w:rsid w:val="00DC1DC8"/>
    <w:rsid w:val="00DD53AE"/>
    <w:rsid w:val="00E01C56"/>
    <w:rsid w:val="00E06DBC"/>
    <w:rsid w:val="00E1223A"/>
    <w:rsid w:val="00E15179"/>
    <w:rsid w:val="00E159B1"/>
    <w:rsid w:val="00E15B29"/>
    <w:rsid w:val="00E33FF3"/>
    <w:rsid w:val="00E62B41"/>
    <w:rsid w:val="00E6621A"/>
    <w:rsid w:val="00E75AD5"/>
    <w:rsid w:val="00E9449B"/>
    <w:rsid w:val="00E97781"/>
    <w:rsid w:val="00EB04F0"/>
    <w:rsid w:val="00EB5626"/>
    <w:rsid w:val="00EC6427"/>
    <w:rsid w:val="00ED6967"/>
    <w:rsid w:val="00F06277"/>
    <w:rsid w:val="00F311AE"/>
    <w:rsid w:val="00F954FE"/>
    <w:rsid w:val="00FC0374"/>
    <w:rsid w:val="00FD79A6"/>
    <w:rsid w:val="00FE5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6F1"/>
  </w:style>
  <w:style w:type="paragraph" w:styleId="2">
    <w:name w:val="heading 2"/>
    <w:basedOn w:val="a"/>
    <w:next w:val="a"/>
    <w:link w:val="20"/>
    <w:qFormat/>
    <w:rsid w:val="00024216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024216"/>
    <w:pPr>
      <w:keepNext/>
      <w:spacing w:after="0" w:line="360" w:lineRule="auto"/>
      <w:outlineLvl w:val="4"/>
    </w:pPr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3066F1"/>
    <w:rPr>
      <w:i/>
      <w:iCs/>
    </w:rPr>
  </w:style>
  <w:style w:type="character" w:customStyle="1" w:styleId="w">
    <w:name w:val="w"/>
    <w:basedOn w:val="a0"/>
    <w:rsid w:val="003066F1"/>
  </w:style>
  <w:style w:type="character" w:customStyle="1" w:styleId="cut2visible">
    <w:name w:val="cut2__visible"/>
    <w:basedOn w:val="a0"/>
    <w:rsid w:val="003066F1"/>
  </w:style>
  <w:style w:type="character" w:styleId="a4">
    <w:name w:val="Hyperlink"/>
    <w:basedOn w:val="a0"/>
    <w:uiPriority w:val="99"/>
    <w:semiHidden/>
    <w:unhideWhenUsed/>
    <w:rsid w:val="00863A6B"/>
    <w:rPr>
      <w:color w:val="4E6AA9"/>
      <w:u w:val="single"/>
    </w:rPr>
  </w:style>
  <w:style w:type="paragraph" w:styleId="a5">
    <w:name w:val="Normal (Web)"/>
    <w:basedOn w:val="a"/>
    <w:uiPriority w:val="99"/>
    <w:unhideWhenUsed/>
    <w:rsid w:val="00863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5114B"/>
  </w:style>
  <w:style w:type="character" w:styleId="a6">
    <w:name w:val="Strong"/>
    <w:basedOn w:val="a0"/>
    <w:uiPriority w:val="22"/>
    <w:qFormat/>
    <w:rsid w:val="00A452A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F7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727B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CF727B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rsid w:val="00CF727B"/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styleId="ab">
    <w:name w:val="No Spacing"/>
    <w:uiPriority w:val="1"/>
    <w:qFormat/>
    <w:rsid w:val="00CF727B"/>
    <w:pPr>
      <w:spacing w:after="0" w:line="240" w:lineRule="auto"/>
    </w:pPr>
  </w:style>
  <w:style w:type="table" w:styleId="ac">
    <w:name w:val="Table Grid"/>
    <w:basedOn w:val="a1"/>
    <w:uiPriority w:val="59"/>
    <w:rsid w:val="00CF72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uiPriority w:val="99"/>
    <w:semiHidden/>
    <w:unhideWhenUsed/>
    <w:rsid w:val="0002421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024216"/>
    <w:rPr>
      <w:sz w:val="16"/>
      <w:szCs w:val="16"/>
    </w:rPr>
  </w:style>
  <w:style w:type="character" w:customStyle="1" w:styleId="20">
    <w:name w:val="Заголовок 2 Знак"/>
    <w:basedOn w:val="a0"/>
    <w:link w:val="2"/>
    <w:rsid w:val="0002421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24216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paragraph" w:styleId="ad">
    <w:name w:val="List Paragraph"/>
    <w:basedOn w:val="a"/>
    <w:uiPriority w:val="34"/>
    <w:qFormat/>
    <w:rsid w:val="00ED6967"/>
    <w:pPr>
      <w:widowControl w:val="0"/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styleId="ae">
    <w:name w:val="header"/>
    <w:basedOn w:val="a"/>
    <w:link w:val="af"/>
    <w:uiPriority w:val="99"/>
    <w:semiHidden/>
    <w:unhideWhenUsed/>
    <w:rsid w:val="003D0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3D00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9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7057">
          <w:marLeft w:val="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16226">
              <w:marLeft w:val="3213"/>
              <w:marRight w:val="3107"/>
              <w:marTop w:val="0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46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2D2D2"/>
                    <w:right w:val="single" w:sz="6" w:space="0" w:color="D2D2D2"/>
                  </w:divBdr>
                  <w:divsChild>
                    <w:div w:id="521480329">
                      <w:marLeft w:val="227"/>
                      <w:marRight w:val="22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20615">
                          <w:blockQuote w:val="1"/>
                          <w:marLeft w:val="0"/>
                          <w:marRight w:val="0"/>
                          <w:marTop w:val="106"/>
                          <w:marBottom w:val="106"/>
                          <w:divBdr>
                            <w:top w:val="single" w:sz="6" w:space="0" w:color="DDDDDD"/>
                            <w:left w:val="single" w:sz="6" w:space="15" w:color="DDDDDD"/>
                            <w:bottom w:val="single" w:sz="6" w:space="4" w:color="DDDDDD"/>
                            <w:right w:val="single" w:sz="6" w:space="4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1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9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1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hart" Target="charts/chart5.xml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image" Target="media/image2.png"/><Relationship Id="rId12" Type="http://schemas.openxmlformats.org/officeDocument/2006/relationships/chart" Target="charts/chart4.xm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chart" Target="charts/chart3.xm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chart" Target="charts/chart7.xml"/><Relationship Id="rId23" Type="http://schemas.openxmlformats.org/officeDocument/2006/relationships/image" Target="media/image12.gif"/><Relationship Id="rId28" Type="http://schemas.openxmlformats.org/officeDocument/2006/relationships/image" Target="media/image17.jpeg"/><Relationship Id="rId10" Type="http://schemas.openxmlformats.org/officeDocument/2006/relationships/chart" Target="charts/chart2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chart" Target="charts/chart6.xml"/><Relationship Id="rId22" Type="http://schemas.openxmlformats.org/officeDocument/2006/relationships/image" Target="media/image11.emf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Умеренная агрессивность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УМЕРЕННАЯ АГРЕССИВНОСТЬ</c:v>
                </c:pt>
                <c:pt idx="1">
                  <c:v>ИЗЛИШНЯЯ АГРЕССИВНОСТЬ</c:v>
                </c:pt>
                <c:pt idx="2">
                  <c:v>ИЗЛИШНЯЯ МИРОЛЮБИВОСТЬ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Излишняя агрессивность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УМЕРЕННАЯ АГРЕССИВНОСТЬ</c:v>
                </c:pt>
                <c:pt idx="1">
                  <c:v>ИЗЛИШНЯЯ АГРЕССИВНОСТЬ</c:v>
                </c:pt>
                <c:pt idx="2">
                  <c:v>ИЗЛИШНЯЯ МИРОЛЮБИВОСТЬ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1">
                  <c:v>33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Излишняя миролюбивость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УМЕРЕННАЯ АГРЕССИВНОСТЬ</c:v>
                </c:pt>
                <c:pt idx="1">
                  <c:v>ИЗЛИШНЯЯ АГРЕССИВНОСТЬ</c:v>
                </c:pt>
                <c:pt idx="2">
                  <c:v>ИЗЛИШНЯЯ МИРОЛЮБИВОСТЬ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УМЕРЕННАЯ АГРЕССИВНОСТЬ</c:v>
                </c:pt>
                <c:pt idx="1">
                  <c:v>ИЗЛИШНЯЯ АГРЕССИВНОСТЬ</c:v>
                </c:pt>
                <c:pt idx="2">
                  <c:v>ИЗЛИШНЯЯ МИРОЛЮБИВОСТЬ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</c:numCache>
            </c:numRef>
          </c:val>
        </c:ser>
        <c:axId val="74835456"/>
        <c:axId val="75304960"/>
      </c:barChart>
      <c:catAx>
        <c:axId val="7483545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75304960"/>
        <c:crosses val="autoZero"/>
        <c:auto val="1"/>
        <c:lblAlgn val="ctr"/>
        <c:lblOffset val="100"/>
      </c:catAx>
      <c:valAx>
        <c:axId val="75304960"/>
        <c:scaling>
          <c:orientation val="minMax"/>
        </c:scaling>
        <c:axPos val="l"/>
        <c:majorGridlines/>
        <c:numFmt formatCode="General" sourceLinked="1"/>
        <c:tickLblPos val="nextTo"/>
        <c:crossAx val="74835456"/>
        <c:crosses val="autoZero"/>
        <c:crossBetween val="between"/>
      </c:valAx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78578663957327965"/>
          <c:y val="6.5474426972592814E-2"/>
          <c:w val="0.19817390568114468"/>
          <c:h val="0.76587677282180278"/>
        </c:manualLayout>
      </c:layout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Симптом «переживания психотравмирующих обстоятельств».</c:v>
                </c:pt>
              </c:strCache>
            </c:strRef>
          </c:tx>
          <c:cat>
            <c:numRef>
              <c:f>Лист1!$A$2:$A$21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numCache>
            </c:num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27</c:v>
                </c:pt>
                <c:pt idx="1">
                  <c:v>17</c:v>
                </c:pt>
                <c:pt idx="2">
                  <c:v>10</c:v>
                </c:pt>
                <c:pt idx="3">
                  <c:v>23</c:v>
                </c:pt>
                <c:pt idx="4">
                  <c:v>25</c:v>
                </c:pt>
                <c:pt idx="5">
                  <c:v>13</c:v>
                </c:pt>
                <c:pt idx="6">
                  <c:v>27</c:v>
                </c:pt>
                <c:pt idx="7">
                  <c:v>25</c:v>
                </c:pt>
                <c:pt idx="8">
                  <c:v>27</c:v>
                </c:pt>
                <c:pt idx="9">
                  <c:v>26</c:v>
                </c:pt>
                <c:pt idx="10">
                  <c:v>14</c:v>
                </c:pt>
                <c:pt idx="11">
                  <c:v>15</c:v>
                </c:pt>
                <c:pt idx="12">
                  <c:v>25</c:v>
                </c:pt>
                <c:pt idx="13">
                  <c:v>27</c:v>
                </c:pt>
                <c:pt idx="14">
                  <c:v>24</c:v>
                </c:pt>
                <c:pt idx="15">
                  <c:v>23</c:v>
                </c:pt>
                <c:pt idx="16">
                  <c:v>15</c:v>
                </c:pt>
                <c:pt idx="17">
                  <c:v>13</c:v>
                </c:pt>
                <c:pt idx="18">
                  <c:v>21</c:v>
                </c:pt>
                <c:pt idx="19">
                  <c:v>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Симптом неудовлетворенности собой</c:v>
                </c:pt>
              </c:strCache>
            </c:strRef>
          </c:tx>
          <c:cat>
            <c:numRef>
              <c:f>Лист1!$A$2:$A$21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numCache>
            </c:numRef>
          </c:cat>
          <c:val>
            <c:numRef>
              <c:f>Лист1!$C$2:$C$21</c:f>
              <c:numCache>
                <c:formatCode>General</c:formatCode>
                <c:ptCount val="20"/>
                <c:pt idx="0">
                  <c:v>10</c:v>
                </c:pt>
                <c:pt idx="1">
                  <c:v>10</c:v>
                </c:pt>
                <c:pt idx="2">
                  <c:v>16</c:v>
                </c:pt>
                <c:pt idx="3">
                  <c:v>15</c:v>
                </c:pt>
                <c:pt idx="4">
                  <c:v>10</c:v>
                </c:pt>
                <c:pt idx="5">
                  <c:v>10</c:v>
                </c:pt>
                <c:pt idx="6">
                  <c:v>17</c:v>
                </c:pt>
                <c:pt idx="7">
                  <c:v>14</c:v>
                </c:pt>
                <c:pt idx="8">
                  <c:v>16</c:v>
                </c:pt>
                <c:pt idx="9">
                  <c:v>10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16</c:v>
                </c:pt>
                <c:pt idx="14">
                  <c:v>9</c:v>
                </c:pt>
                <c:pt idx="15">
                  <c:v>14</c:v>
                </c:pt>
                <c:pt idx="16">
                  <c:v>11</c:v>
                </c:pt>
                <c:pt idx="17">
                  <c:v>15</c:v>
                </c:pt>
                <c:pt idx="18">
                  <c:v>13</c:v>
                </c:pt>
                <c:pt idx="19">
                  <c:v>15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Симптомы «загнанности в клетку</c:v>
                </c:pt>
              </c:strCache>
            </c:strRef>
          </c:tx>
          <c:cat>
            <c:numRef>
              <c:f>Лист1!$A$2:$A$21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numCache>
            </c:numRef>
          </c:cat>
          <c:val>
            <c:numRef>
              <c:f>Лист1!$D$2:$D$21</c:f>
              <c:numCache>
                <c:formatCode>General</c:formatCode>
                <c:ptCount val="20"/>
                <c:pt idx="0">
                  <c:v>18</c:v>
                </c:pt>
                <c:pt idx="1">
                  <c:v>24</c:v>
                </c:pt>
                <c:pt idx="2">
                  <c:v>17</c:v>
                </c:pt>
                <c:pt idx="3">
                  <c:v>15</c:v>
                </c:pt>
                <c:pt idx="4">
                  <c:v>15</c:v>
                </c:pt>
                <c:pt idx="5">
                  <c:v>17</c:v>
                </c:pt>
                <c:pt idx="6">
                  <c:v>18</c:v>
                </c:pt>
                <c:pt idx="7">
                  <c:v>9</c:v>
                </c:pt>
                <c:pt idx="8">
                  <c:v>15</c:v>
                </c:pt>
                <c:pt idx="9">
                  <c:v>15</c:v>
                </c:pt>
                <c:pt idx="10">
                  <c:v>26</c:v>
                </c:pt>
                <c:pt idx="11">
                  <c:v>25</c:v>
                </c:pt>
                <c:pt idx="12">
                  <c:v>14</c:v>
                </c:pt>
                <c:pt idx="13">
                  <c:v>14</c:v>
                </c:pt>
                <c:pt idx="14">
                  <c:v>16</c:v>
                </c:pt>
                <c:pt idx="15">
                  <c:v>17</c:v>
                </c:pt>
                <c:pt idx="16">
                  <c:v>23</c:v>
                </c:pt>
                <c:pt idx="17">
                  <c:v>24</c:v>
                </c:pt>
                <c:pt idx="18">
                  <c:v>16</c:v>
                </c:pt>
                <c:pt idx="19">
                  <c:v>17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Симптом «тревоги и депрессии».</c:v>
                </c:pt>
              </c:strCache>
            </c:strRef>
          </c:tx>
          <c:cat>
            <c:numRef>
              <c:f>Лист1!$A$2:$A$21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numCache>
            </c:numRef>
          </c:cat>
          <c:val>
            <c:numRef>
              <c:f>Лист1!$E$2:$E$21</c:f>
              <c:numCache>
                <c:formatCode>General</c:formatCode>
                <c:ptCount val="20"/>
                <c:pt idx="0">
                  <c:v>17</c:v>
                </c:pt>
                <c:pt idx="1">
                  <c:v>16</c:v>
                </c:pt>
                <c:pt idx="2">
                  <c:v>20</c:v>
                </c:pt>
                <c:pt idx="3">
                  <c:v>16</c:v>
                </c:pt>
                <c:pt idx="4">
                  <c:v>10</c:v>
                </c:pt>
                <c:pt idx="5">
                  <c:v>24</c:v>
                </c:pt>
                <c:pt idx="6">
                  <c:v>13</c:v>
                </c:pt>
                <c:pt idx="7">
                  <c:v>14</c:v>
                </c:pt>
                <c:pt idx="8">
                  <c:v>20</c:v>
                </c:pt>
                <c:pt idx="9">
                  <c:v>10</c:v>
                </c:pt>
                <c:pt idx="10">
                  <c:v>10</c:v>
                </c:pt>
                <c:pt idx="11">
                  <c:v>14</c:v>
                </c:pt>
                <c:pt idx="12">
                  <c:v>9</c:v>
                </c:pt>
                <c:pt idx="13">
                  <c:v>15</c:v>
                </c:pt>
                <c:pt idx="14">
                  <c:v>9</c:v>
                </c:pt>
                <c:pt idx="15">
                  <c:v>9</c:v>
                </c:pt>
                <c:pt idx="16">
                  <c:v>9</c:v>
                </c:pt>
                <c:pt idx="17">
                  <c:v>11</c:v>
                </c:pt>
                <c:pt idx="18">
                  <c:v>10</c:v>
                </c:pt>
                <c:pt idx="19">
                  <c:v>9</c:v>
                </c:pt>
              </c:numCache>
            </c:numRef>
          </c:val>
        </c:ser>
        <c:axId val="94303360"/>
        <c:axId val="94305280"/>
      </c:barChart>
      <c:catAx>
        <c:axId val="9430336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4305280"/>
        <c:crosses val="autoZero"/>
        <c:auto val="1"/>
        <c:lblAlgn val="ctr"/>
        <c:lblOffset val="100"/>
      </c:catAx>
      <c:valAx>
        <c:axId val="94305280"/>
        <c:scaling>
          <c:orientation val="minMax"/>
        </c:scaling>
        <c:axPos val="l"/>
        <c:majorGridlines/>
        <c:numFmt formatCode="General" sourceLinked="1"/>
        <c:tickLblPos val="nextTo"/>
        <c:crossAx val="943033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4001226523036256"/>
          <c:y val="6.1517801072412004E-2"/>
          <c:w val="0.24609866247624168"/>
          <c:h val="0.77378967199652715"/>
        </c:manualLayout>
      </c:layout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Симптом «переживания психотравмирующих обстоятельств».</c:v>
                </c:pt>
              </c:strCache>
            </c:strRef>
          </c:tx>
          <c:cat>
            <c:numRef>
              <c:f>Лист1!$A$2:$A$21</c:f>
              <c:numCache>
                <c:formatCode>General</c:formatCode>
                <c:ptCount val="20"/>
                <c:pt idx="0">
                  <c:v>21</c:v>
                </c:pt>
                <c:pt idx="1">
                  <c:v>22</c:v>
                </c:pt>
                <c:pt idx="2">
                  <c:v>23</c:v>
                </c:pt>
                <c:pt idx="3">
                  <c:v>24</c:v>
                </c:pt>
                <c:pt idx="4">
                  <c:v>25</c:v>
                </c:pt>
                <c:pt idx="5">
                  <c:v>26</c:v>
                </c:pt>
                <c:pt idx="6">
                  <c:v>27</c:v>
                </c:pt>
                <c:pt idx="7">
                  <c:v>28</c:v>
                </c:pt>
                <c:pt idx="8">
                  <c:v>29</c:v>
                </c:pt>
                <c:pt idx="9">
                  <c:v>30</c:v>
                </c:pt>
                <c:pt idx="10">
                  <c:v>31</c:v>
                </c:pt>
                <c:pt idx="11">
                  <c:v>32</c:v>
                </c:pt>
                <c:pt idx="12">
                  <c:v>33</c:v>
                </c:pt>
                <c:pt idx="13">
                  <c:v>34</c:v>
                </c:pt>
                <c:pt idx="14">
                  <c:v>35</c:v>
                </c:pt>
                <c:pt idx="15">
                  <c:v>36</c:v>
                </c:pt>
                <c:pt idx="16">
                  <c:v>37</c:v>
                </c:pt>
                <c:pt idx="17">
                  <c:v>38</c:v>
                </c:pt>
                <c:pt idx="18">
                  <c:v>39</c:v>
                </c:pt>
                <c:pt idx="19">
                  <c:v>40</c:v>
                </c:pt>
              </c:numCache>
            </c:num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27</c:v>
                </c:pt>
                <c:pt idx="1">
                  <c:v>17</c:v>
                </c:pt>
                <c:pt idx="2">
                  <c:v>23</c:v>
                </c:pt>
                <c:pt idx="3">
                  <c:v>23</c:v>
                </c:pt>
                <c:pt idx="4">
                  <c:v>15</c:v>
                </c:pt>
                <c:pt idx="5">
                  <c:v>13</c:v>
                </c:pt>
                <c:pt idx="6">
                  <c:v>13</c:v>
                </c:pt>
                <c:pt idx="7">
                  <c:v>23</c:v>
                </c:pt>
                <c:pt idx="8">
                  <c:v>23</c:v>
                </c:pt>
                <c:pt idx="9">
                  <c:v>24</c:v>
                </c:pt>
                <c:pt idx="10">
                  <c:v>23</c:v>
                </c:pt>
                <c:pt idx="11">
                  <c:v>24</c:v>
                </c:pt>
                <c:pt idx="12">
                  <c:v>20</c:v>
                </c:pt>
                <c:pt idx="13">
                  <c:v>23</c:v>
                </c:pt>
                <c:pt idx="14">
                  <c:v>20</c:v>
                </c:pt>
                <c:pt idx="15">
                  <c:v>23</c:v>
                </c:pt>
                <c:pt idx="16">
                  <c:v>20</c:v>
                </c:pt>
                <c:pt idx="17">
                  <c:v>23</c:v>
                </c:pt>
                <c:pt idx="18">
                  <c:v>21</c:v>
                </c:pt>
                <c:pt idx="19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Симптом неудовлетворенности собой</c:v>
                </c:pt>
              </c:strCache>
            </c:strRef>
          </c:tx>
          <c:cat>
            <c:numRef>
              <c:f>Лист1!$A$2:$A$21</c:f>
              <c:numCache>
                <c:formatCode>General</c:formatCode>
                <c:ptCount val="20"/>
                <c:pt idx="0">
                  <c:v>21</c:v>
                </c:pt>
                <c:pt idx="1">
                  <c:v>22</c:v>
                </c:pt>
                <c:pt idx="2">
                  <c:v>23</c:v>
                </c:pt>
                <c:pt idx="3">
                  <c:v>24</c:v>
                </c:pt>
                <c:pt idx="4">
                  <c:v>25</c:v>
                </c:pt>
                <c:pt idx="5">
                  <c:v>26</c:v>
                </c:pt>
                <c:pt idx="6">
                  <c:v>27</c:v>
                </c:pt>
                <c:pt idx="7">
                  <c:v>28</c:v>
                </c:pt>
                <c:pt idx="8">
                  <c:v>29</c:v>
                </c:pt>
                <c:pt idx="9">
                  <c:v>30</c:v>
                </c:pt>
                <c:pt idx="10">
                  <c:v>31</c:v>
                </c:pt>
                <c:pt idx="11">
                  <c:v>32</c:v>
                </c:pt>
                <c:pt idx="12">
                  <c:v>33</c:v>
                </c:pt>
                <c:pt idx="13">
                  <c:v>34</c:v>
                </c:pt>
                <c:pt idx="14">
                  <c:v>35</c:v>
                </c:pt>
                <c:pt idx="15">
                  <c:v>36</c:v>
                </c:pt>
                <c:pt idx="16">
                  <c:v>37</c:v>
                </c:pt>
                <c:pt idx="17">
                  <c:v>38</c:v>
                </c:pt>
                <c:pt idx="18">
                  <c:v>39</c:v>
                </c:pt>
                <c:pt idx="19">
                  <c:v>40</c:v>
                </c:pt>
              </c:numCache>
            </c:numRef>
          </c:cat>
          <c:val>
            <c:numRef>
              <c:f>Лист1!$C$2:$C$21</c:f>
              <c:numCache>
                <c:formatCode>General</c:formatCode>
                <c:ptCount val="20"/>
                <c:pt idx="0">
                  <c:v>11</c:v>
                </c:pt>
                <c:pt idx="1">
                  <c:v>10</c:v>
                </c:pt>
                <c:pt idx="2">
                  <c:v>16</c:v>
                </c:pt>
                <c:pt idx="3">
                  <c:v>9</c:v>
                </c:pt>
                <c:pt idx="4">
                  <c:v>10</c:v>
                </c:pt>
                <c:pt idx="5">
                  <c:v>10</c:v>
                </c:pt>
                <c:pt idx="6">
                  <c:v>10</c:v>
                </c:pt>
                <c:pt idx="7">
                  <c:v>14</c:v>
                </c:pt>
                <c:pt idx="8">
                  <c:v>13</c:v>
                </c:pt>
                <c:pt idx="9">
                  <c:v>10</c:v>
                </c:pt>
                <c:pt idx="10">
                  <c:v>9</c:v>
                </c:pt>
                <c:pt idx="11">
                  <c:v>9</c:v>
                </c:pt>
                <c:pt idx="12">
                  <c:v>11</c:v>
                </c:pt>
                <c:pt idx="13">
                  <c:v>10</c:v>
                </c:pt>
                <c:pt idx="14">
                  <c:v>9</c:v>
                </c:pt>
                <c:pt idx="15">
                  <c:v>10</c:v>
                </c:pt>
                <c:pt idx="16">
                  <c:v>9</c:v>
                </c:pt>
                <c:pt idx="17">
                  <c:v>15</c:v>
                </c:pt>
                <c:pt idx="18">
                  <c:v>10</c:v>
                </c:pt>
                <c:pt idx="19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Симптомы «загнанности в клетку</c:v>
                </c:pt>
              </c:strCache>
            </c:strRef>
          </c:tx>
          <c:cat>
            <c:numRef>
              <c:f>Лист1!$A$2:$A$21</c:f>
              <c:numCache>
                <c:formatCode>General</c:formatCode>
                <c:ptCount val="20"/>
                <c:pt idx="0">
                  <c:v>21</c:v>
                </c:pt>
                <c:pt idx="1">
                  <c:v>22</c:v>
                </c:pt>
                <c:pt idx="2">
                  <c:v>23</c:v>
                </c:pt>
                <c:pt idx="3">
                  <c:v>24</c:v>
                </c:pt>
                <c:pt idx="4">
                  <c:v>25</c:v>
                </c:pt>
                <c:pt idx="5">
                  <c:v>26</c:v>
                </c:pt>
                <c:pt idx="6">
                  <c:v>27</c:v>
                </c:pt>
                <c:pt idx="7">
                  <c:v>28</c:v>
                </c:pt>
                <c:pt idx="8">
                  <c:v>29</c:v>
                </c:pt>
                <c:pt idx="9">
                  <c:v>30</c:v>
                </c:pt>
                <c:pt idx="10">
                  <c:v>31</c:v>
                </c:pt>
                <c:pt idx="11">
                  <c:v>32</c:v>
                </c:pt>
                <c:pt idx="12">
                  <c:v>33</c:v>
                </c:pt>
                <c:pt idx="13">
                  <c:v>34</c:v>
                </c:pt>
                <c:pt idx="14">
                  <c:v>35</c:v>
                </c:pt>
                <c:pt idx="15">
                  <c:v>36</c:v>
                </c:pt>
                <c:pt idx="16">
                  <c:v>37</c:v>
                </c:pt>
                <c:pt idx="17">
                  <c:v>38</c:v>
                </c:pt>
                <c:pt idx="18">
                  <c:v>39</c:v>
                </c:pt>
                <c:pt idx="19">
                  <c:v>40</c:v>
                </c:pt>
              </c:numCache>
            </c:numRef>
          </c:cat>
          <c:val>
            <c:numRef>
              <c:f>Лист1!$D$2:$D$21</c:f>
              <c:numCache>
                <c:formatCode>General</c:formatCode>
                <c:ptCount val="20"/>
                <c:pt idx="0">
                  <c:v>18</c:v>
                </c:pt>
                <c:pt idx="1">
                  <c:v>12</c:v>
                </c:pt>
                <c:pt idx="2">
                  <c:v>17</c:v>
                </c:pt>
                <c:pt idx="3">
                  <c:v>15</c:v>
                </c:pt>
                <c:pt idx="4">
                  <c:v>23</c:v>
                </c:pt>
                <c:pt idx="5">
                  <c:v>17</c:v>
                </c:pt>
                <c:pt idx="6">
                  <c:v>18</c:v>
                </c:pt>
                <c:pt idx="7">
                  <c:v>9</c:v>
                </c:pt>
                <c:pt idx="8">
                  <c:v>15</c:v>
                </c:pt>
                <c:pt idx="9">
                  <c:v>15</c:v>
                </c:pt>
                <c:pt idx="10">
                  <c:v>10</c:v>
                </c:pt>
                <c:pt idx="11">
                  <c:v>17</c:v>
                </c:pt>
                <c:pt idx="12">
                  <c:v>12</c:v>
                </c:pt>
                <c:pt idx="13">
                  <c:v>9</c:v>
                </c:pt>
                <c:pt idx="14">
                  <c:v>16</c:v>
                </c:pt>
                <c:pt idx="15">
                  <c:v>17</c:v>
                </c:pt>
                <c:pt idx="16">
                  <c:v>10</c:v>
                </c:pt>
                <c:pt idx="17">
                  <c:v>13</c:v>
                </c:pt>
                <c:pt idx="18">
                  <c:v>16</c:v>
                </c:pt>
                <c:pt idx="19">
                  <c:v>17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Симптом «тревоги и депрессии».</c:v>
                </c:pt>
              </c:strCache>
            </c:strRef>
          </c:tx>
          <c:cat>
            <c:numRef>
              <c:f>Лист1!$A$2:$A$21</c:f>
              <c:numCache>
                <c:formatCode>General</c:formatCode>
                <c:ptCount val="20"/>
                <c:pt idx="0">
                  <c:v>21</c:v>
                </c:pt>
                <c:pt idx="1">
                  <c:v>22</c:v>
                </c:pt>
                <c:pt idx="2">
                  <c:v>23</c:v>
                </c:pt>
                <c:pt idx="3">
                  <c:v>24</c:v>
                </c:pt>
                <c:pt idx="4">
                  <c:v>25</c:v>
                </c:pt>
                <c:pt idx="5">
                  <c:v>26</c:v>
                </c:pt>
                <c:pt idx="6">
                  <c:v>27</c:v>
                </c:pt>
                <c:pt idx="7">
                  <c:v>28</c:v>
                </c:pt>
                <c:pt idx="8">
                  <c:v>29</c:v>
                </c:pt>
                <c:pt idx="9">
                  <c:v>30</c:v>
                </c:pt>
                <c:pt idx="10">
                  <c:v>31</c:v>
                </c:pt>
                <c:pt idx="11">
                  <c:v>32</c:v>
                </c:pt>
                <c:pt idx="12">
                  <c:v>33</c:v>
                </c:pt>
                <c:pt idx="13">
                  <c:v>34</c:v>
                </c:pt>
                <c:pt idx="14">
                  <c:v>35</c:v>
                </c:pt>
                <c:pt idx="15">
                  <c:v>36</c:v>
                </c:pt>
                <c:pt idx="16">
                  <c:v>37</c:v>
                </c:pt>
                <c:pt idx="17">
                  <c:v>38</c:v>
                </c:pt>
                <c:pt idx="18">
                  <c:v>39</c:v>
                </c:pt>
                <c:pt idx="19">
                  <c:v>40</c:v>
                </c:pt>
              </c:numCache>
            </c:numRef>
          </c:cat>
          <c:val>
            <c:numRef>
              <c:f>Лист1!$E$2:$E$21</c:f>
              <c:numCache>
                <c:formatCode>General</c:formatCode>
                <c:ptCount val="20"/>
                <c:pt idx="0">
                  <c:v>12</c:v>
                </c:pt>
                <c:pt idx="1">
                  <c:v>16</c:v>
                </c:pt>
                <c:pt idx="2">
                  <c:v>12</c:v>
                </c:pt>
                <c:pt idx="3">
                  <c:v>16</c:v>
                </c:pt>
                <c:pt idx="4">
                  <c:v>10</c:v>
                </c:pt>
                <c:pt idx="5">
                  <c:v>13</c:v>
                </c:pt>
                <c:pt idx="6">
                  <c:v>13</c:v>
                </c:pt>
                <c:pt idx="7">
                  <c:v>9</c:v>
                </c:pt>
                <c:pt idx="8">
                  <c:v>11</c:v>
                </c:pt>
                <c:pt idx="9">
                  <c:v>9</c:v>
                </c:pt>
                <c:pt idx="10">
                  <c:v>11</c:v>
                </c:pt>
                <c:pt idx="11">
                  <c:v>14</c:v>
                </c:pt>
                <c:pt idx="12">
                  <c:v>9</c:v>
                </c:pt>
                <c:pt idx="13">
                  <c:v>15</c:v>
                </c:pt>
                <c:pt idx="14">
                  <c:v>9</c:v>
                </c:pt>
                <c:pt idx="15">
                  <c:v>9</c:v>
                </c:pt>
                <c:pt idx="16">
                  <c:v>9</c:v>
                </c:pt>
                <c:pt idx="17">
                  <c:v>11</c:v>
                </c:pt>
                <c:pt idx="18">
                  <c:v>10</c:v>
                </c:pt>
                <c:pt idx="19">
                  <c:v>9</c:v>
                </c:pt>
              </c:numCache>
            </c:numRef>
          </c:val>
        </c:ser>
        <c:axId val="34948608"/>
        <c:axId val="34950144"/>
      </c:barChart>
      <c:catAx>
        <c:axId val="3494860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34950144"/>
        <c:crosses val="autoZero"/>
        <c:auto val="1"/>
        <c:lblAlgn val="ctr"/>
        <c:lblOffset val="100"/>
      </c:catAx>
      <c:valAx>
        <c:axId val="34950144"/>
        <c:scaling>
          <c:orientation val="minMax"/>
        </c:scaling>
        <c:axPos val="l"/>
        <c:majorGridlines/>
        <c:numFmt formatCode="General" sourceLinked="1"/>
        <c:tickLblPos val="nextTo"/>
        <c:crossAx val="349486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4663720218875851"/>
          <c:y val="6.1517801072411983E-2"/>
          <c:w val="0.23947378735876476"/>
          <c:h val="0.77378967199652748"/>
        </c:manualLayout>
      </c:layout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Симптом «неадекватного избирательного эмоционального реагирования»</c:v>
                </c:pt>
              </c:strCache>
            </c:strRef>
          </c:tx>
          <c:cat>
            <c:numRef>
              <c:f>Лист1!$A$2:$A$21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numCache>
            </c:num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25</c:v>
                </c:pt>
                <c:pt idx="1">
                  <c:v>23</c:v>
                </c:pt>
                <c:pt idx="2">
                  <c:v>10</c:v>
                </c:pt>
                <c:pt idx="3">
                  <c:v>23</c:v>
                </c:pt>
                <c:pt idx="4">
                  <c:v>25</c:v>
                </c:pt>
                <c:pt idx="5">
                  <c:v>18</c:v>
                </c:pt>
                <c:pt idx="6">
                  <c:v>25</c:v>
                </c:pt>
                <c:pt idx="7">
                  <c:v>25</c:v>
                </c:pt>
                <c:pt idx="8">
                  <c:v>20</c:v>
                </c:pt>
                <c:pt idx="9">
                  <c:v>15</c:v>
                </c:pt>
                <c:pt idx="10">
                  <c:v>23</c:v>
                </c:pt>
                <c:pt idx="11">
                  <c:v>24</c:v>
                </c:pt>
                <c:pt idx="12">
                  <c:v>25</c:v>
                </c:pt>
                <c:pt idx="13">
                  <c:v>15</c:v>
                </c:pt>
                <c:pt idx="14">
                  <c:v>15</c:v>
                </c:pt>
                <c:pt idx="15">
                  <c:v>23</c:v>
                </c:pt>
                <c:pt idx="16">
                  <c:v>25</c:v>
                </c:pt>
                <c:pt idx="17">
                  <c:v>24</c:v>
                </c:pt>
                <c:pt idx="18">
                  <c:v>21</c:v>
                </c:pt>
                <c:pt idx="19">
                  <c:v>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Симптом «эмоционально-нравственной дезориентации»</c:v>
                </c:pt>
              </c:strCache>
            </c:strRef>
          </c:tx>
          <c:cat>
            <c:numRef>
              <c:f>Лист1!$A$2:$A$21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numCache>
            </c:numRef>
          </c:cat>
          <c:val>
            <c:numRef>
              <c:f>Лист1!$C$2:$C$21</c:f>
              <c:numCache>
                <c:formatCode>General</c:formatCode>
                <c:ptCount val="20"/>
                <c:pt idx="0">
                  <c:v>18</c:v>
                </c:pt>
                <c:pt idx="1">
                  <c:v>17</c:v>
                </c:pt>
                <c:pt idx="2">
                  <c:v>9</c:v>
                </c:pt>
                <c:pt idx="3">
                  <c:v>18</c:v>
                </c:pt>
                <c:pt idx="4">
                  <c:v>18</c:v>
                </c:pt>
                <c:pt idx="5">
                  <c:v>17</c:v>
                </c:pt>
                <c:pt idx="6">
                  <c:v>19</c:v>
                </c:pt>
                <c:pt idx="7">
                  <c:v>16</c:v>
                </c:pt>
                <c:pt idx="8">
                  <c:v>16</c:v>
                </c:pt>
                <c:pt idx="9">
                  <c:v>10</c:v>
                </c:pt>
                <c:pt idx="10">
                  <c:v>18</c:v>
                </c:pt>
                <c:pt idx="11">
                  <c:v>17</c:v>
                </c:pt>
                <c:pt idx="12">
                  <c:v>10</c:v>
                </c:pt>
                <c:pt idx="13">
                  <c:v>16</c:v>
                </c:pt>
                <c:pt idx="14">
                  <c:v>11</c:v>
                </c:pt>
                <c:pt idx="15">
                  <c:v>14</c:v>
                </c:pt>
                <c:pt idx="16">
                  <c:v>11</c:v>
                </c:pt>
                <c:pt idx="17">
                  <c:v>15</c:v>
                </c:pt>
                <c:pt idx="18">
                  <c:v>19</c:v>
                </c:pt>
                <c:pt idx="19">
                  <c:v>15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Симптом «расширения сферы экономии эмоций».</c:v>
                </c:pt>
              </c:strCache>
            </c:strRef>
          </c:tx>
          <c:cat>
            <c:numRef>
              <c:f>Лист1!$A$2:$A$21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numCache>
            </c:numRef>
          </c:cat>
          <c:val>
            <c:numRef>
              <c:f>Лист1!$D$2:$D$21</c:f>
              <c:numCache>
                <c:formatCode>General</c:formatCode>
                <c:ptCount val="20"/>
                <c:pt idx="0">
                  <c:v>18</c:v>
                </c:pt>
                <c:pt idx="1">
                  <c:v>19</c:v>
                </c:pt>
                <c:pt idx="2">
                  <c:v>9</c:v>
                </c:pt>
                <c:pt idx="3">
                  <c:v>15</c:v>
                </c:pt>
                <c:pt idx="4">
                  <c:v>14</c:v>
                </c:pt>
                <c:pt idx="5">
                  <c:v>17</c:v>
                </c:pt>
                <c:pt idx="6">
                  <c:v>18</c:v>
                </c:pt>
                <c:pt idx="7">
                  <c:v>10</c:v>
                </c:pt>
                <c:pt idx="8">
                  <c:v>14</c:v>
                </c:pt>
                <c:pt idx="9">
                  <c:v>15</c:v>
                </c:pt>
                <c:pt idx="10">
                  <c:v>10</c:v>
                </c:pt>
                <c:pt idx="11">
                  <c:v>10</c:v>
                </c:pt>
                <c:pt idx="12">
                  <c:v>17</c:v>
                </c:pt>
                <c:pt idx="13">
                  <c:v>15</c:v>
                </c:pt>
                <c:pt idx="14">
                  <c:v>16</c:v>
                </c:pt>
                <c:pt idx="15">
                  <c:v>17</c:v>
                </c:pt>
                <c:pt idx="16">
                  <c:v>17</c:v>
                </c:pt>
                <c:pt idx="17">
                  <c:v>10</c:v>
                </c:pt>
                <c:pt idx="18">
                  <c:v>16</c:v>
                </c:pt>
                <c:pt idx="19">
                  <c:v>17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Симптом «редукции профессиональных обязанностей»</c:v>
                </c:pt>
              </c:strCache>
            </c:strRef>
          </c:tx>
          <c:cat>
            <c:numRef>
              <c:f>Лист1!$A$2:$A$21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numCache>
            </c:numRef>
          </c:cat>
          <c:val>
            <c:numRef>
              <c:f>Лист1!$E$2:$E$21</c:f>
              <c:numCache>
                <c:formatCode>General</c:formatCode>
                <c:ptCount val="20"/>
                <c:pt idx="0">
                  <c:v>9</c:v>
                </c:pt>
                <c:pt idx="1">
                  <c:v>16</c:v>
                </c:pt>
                <c:pt idx="2">
                  <c:v>20</c:v>
                </c:pt>
                <c:pt idx="3">
                  <c:v>9</c:v>
                </c:pt>
                <c:pt idx="4">
                  <c:v>10</c:v>
                </c:pt>
                <c:pt idx="5">
                  <c:v>9</c:v>
                </c:pt>
                <c:pt idx="6">
                  <c:v>13</c:v>
                </c:pt>
                <c:pt idx="7">
                  <c:v>9</c:v>
                </c:pt>
                <c:pt idx="8">
                  <c:v>18</c:v>
                </c:pt>
                <c:pt idx="9">
                  <c:v>16</c:v>
                </c:pt>
                <c:pt idx="10">
                  <c:v>10</c:v>
                </c:pt>
                <c:pt idx="11">
                  <c:v>9</c:v>
                </c:pt>
                <c:pt idx="12">
                  <c:v>19</c:v>
                </c:pt>
                <c:pt idx="13">
                  <c:v>23</c:v>
                </c:pt>
                <c:pt idx="14">
                  <c:v>8</c:v>
                </c:pt>
                <c:pt idx="15">
                  <c:v>16</c:v>
                </c:pt>
                <c:pt idx="16">
                  <c:v>17</c:v>
                </c:pt>
                <c:pt idx="17">
                  <c:v>11</c:v>
                </c:pt>
                <c:pt idx="18">
                  <c:v>10</c:v>
                </c:pt>
                <c:pt idx="19">
                  <c:v>19</c:v>
                </c:pt>
              </c:numCache>
            </c:numRef>
          </c:val>
        </c:ser>
        <c:axId val="37048704"/>
        <c:axId val="37050240"/>
      </c:barChart>
      <c:catAx>
        <c:axId val="3704870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37050240"/>
        <c:crosses val="autoZero"/>
        <c:auto val="1"/>
        <c:lblAlgn val="ctr"/>
        <c:lblOffset val="100"/>
      </c:catAx>
      <c:valAx>
        <c:axId val="37050240"/>
        <c:scaling>
          <c:orientation val="minMax"/>
        </c:scaling>
        <c:axPos val="l"/>
        <c:majorGridlines/>
        <c:numFmt formatCode="General" sourceLinked="1"/>
        <c:tickLblPos val="nextTo"/>
        <c:crossAx val="370487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119225638682202"/>
          <c:y val="6.1517801072411983E-2"/>
          <c:w val="0.29491861243594625"/>
          <c:h val="0.77378967199652748"/>
        </c:manualLayout>
      </c:layout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Симптом «неадекватного избирательного эмоционального реагирования»</c:v>
                </c:pt>
              </c:strCache>
            </c:strRef>
          </c:tx>
          <c:cat>
            <c:numRef>
              <c:f>Лист1!$A$2:$A$21</c:f>
              <c:numCache>
                <c:formatCode>General</c:formatCode>
                <c:ptCount val="20"/>
                <c:pt idx="0">
                  <c:v>21</c:v>
                </c:pt>
                <c:pt idx="1">
                  <c:v>22</c:v>
                </c:pt>
                <c:pt idx="2">
                  <c:v>23</c:v>
                </c:pt>
                <c:pt idx="3">
                  <c:v>24</c:v>
                </c:pt>
                <c:pt idx="4">
                  <c:v>25</c:v>
                </c:pt>
                <c:pt idx="5">
                  <c:v>26</c:v>
                </c:pt>
                <c:pt idx="6">
                  <c:v>27</c:v>
                </c:pt>
                <c:pt idx="7">
                  <c:v>28</c:v>
                </c:pt>
                <c:pt idx="8">
                  <c:v>29</c:v>
                </c:pt>
                <c:pt idx="9">
                  <c:v>30</c:v>
                </c:pt>
                <c:pt idx="10">
                  <c:v>31</c:v>
                </c:pt>
                <c:pt idx="11">
                  <c:v>32</c:v>
                </c:pt>
                <c:pt idx="12">
                  <c:v>33</c:v>
                </c:pt>
                <c:pt idx="13">
                  <c:v>34</c:v>
                </c:pt>
                <c:pt idx="14">
                  <c:v>35</c:v>
                </c:pt>
                <c:pt idx="15">
                  <c:v>36</c:v>
                </c:pt>
                <c:pt idx="16">
                  <c:v>37</c:v>
                </c:pt>
                <c:pt idx="17">
                  <c:v>38</c:v>
                </c:pt>
                <c:pt idx="18">
                  <c:v>39</c:v>
                </c:pt>
                <c:pt idx="19">
                  <c:v>40</c:v>
                </c:pt>
              </c:numCache>
            </c:num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26</c:v>
                </c:pt>
                <c:pt idx="1">
                  <c:v>19</c:v>
                </c:pt>
                <c:pt idx="2">
                  <c:v>14</c:v>
                </c:pt>
                <c:pt idx="3">
                  <c:v>23</c:v>
                </c:pt>
                <c:pt idx="4">
                  <c:v>15</c:v>
                </c:pt>
                <c:pt idx="5">
                  <c:v>15</c:v>
                </c:pt>
                <c:pt idx="6">
                  <c:v>23</c:v>
                </c:pt>
                <c:pt idx="7">
                  <c:v>21</c:v>
                </c:pt>
                <c:pt idx="8">
                  <c:v>22</c:v>
                </c:pt>
                <c:pt idx="9">
                  <c:v>19</c:v>
                </c:pt>
                <c:pt idx="10">
                  <c:v>21</c:v>
                </c:pt>
                <c:pt idx="11">
                  <c:v>16</c:v>
                </c:pt>
                <c:pt idx="12">
                  <c:v>20</c:v>
                </c:pt>
                <c:pt idx="13">
                  <c:v>25</c:v>
                </c:pt>
                <c:pt idx="14">
                  <c:v>22</c:v>
                </c:pt>
                <c:pt idx="15">
                  <c:v>19</c:v>
                </c:pt>
                <c:pt idx="16">
                  <c:v>17</c:v>
                </c:pt>
                <c:pt idx="17">
                  <c:v>21</c:v>
                </c:pt>
                <c:pt idx="18">
                  <c:v>21</c:v>
                </c:pt>
                <c:pt idx="19">
                  <c:v>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Симптом «эмоционально-нравственной дезориентации».</c:v>
                </c:pt>
              </c:strCache>
            </c:strRef>
          </c:tx>
          <c:cat>
            <c:numRef>
              <c:f>Лист1!$A$2:$A$21</c:f>
              <c:numCache>
                <c:formatCode>General</c:formatCode>
                <c:ptCount val="20"/>
                <c:pt idx="0">
                  <c:v>21</c:v>
                </c:pt>
                <c:pt idx="1">
                  <c:v>22</c:v>
                </c:pt>
                <c:pt idx="2">
                  <c:v>23</c:v>
                </c:pt>
                <c:pt idx="3">
                  <c:v>24</c:v>
                </c:pt>
                <c:pt idx="4">
                  <c:v>25</c:v>
                </c:pt>
                <c:pt idx="5">
                  <c:v>26</c:v>
                </c:pt>
                <c:pt idx="6">
                  <c:v>27</c:v>
                </c:pt>
                <c:pt idx="7">
                  <c:v>28</c:v>
                </c:pt>
                <c:pt idx="8">
                  <c:v>29</c:v>
                </c:pt>
                <c:pt idx="9">
                  <c:v>30</c:v>
                </c:pt>
                <c:pt idx="10">
                  <c:v>31</c:v>
                </c:pt>
                <c:pt idx="11">
                  <c:v>32</c:v>
                </c:pt>
                <c:pt idx="12">
                  <c:v>33</c:v>
                </c:pt>
                <c:pt idx="13">
                  <c:v>34</c:v>
                </c:pt>
                <c:pt idx="14">
                  <c:v>35</c:v>
                </c:pt>
                <c:pt idx="15">
                  <c:v>36</c:v>
                </c:pt>
                <c:pt idx="16">
                  <c:v>37</c:v>
                </c:pt>
                <c:pt idx="17">
                  <c:v>38</c:v>
                </c:pt>
                <c:pt idx="18">
                  <c:v>39</c:v>
                </c:pt>
                <c:pt idx="19">
                  <c:v>40</c:v>
                </c:pt>
              </c:numCache>
            </c:numRef>
          </c:cat>
          <c:val>
            <c:numRef>
              <c:f>Лист1!$C$2:$C$21</c:f>
              <c:numCache>
                <c:formatCode>General</c:formatCode>
                <c:ptCount val="20"/>
                <c:pt idx="0">
                  <c:v>17</c:v>
                </c:pt>
                <c:pt idx="1">
                  <c:v>17</c:v>
                </c:pt>
                <c:pt idx="2">
                  <c:v>19</c:v>
                </c:pt>
                <c:pt idx="3">
                  <c:v>19</c:v>
                </c:pt>
                <c:pt idx="4">
                  <c:v>17</c:v>
                </c:pt>
                <c:pt idx="5">
                  <c:v>14</c:v>
                </c:pt>
                <c:pt idx="6">
                  <c:v>19</c:v>
                </c:pt>
                <c:pt idx="7">
                  <c:v>18</c:v>
                </c:pt>
                <c:pt idx="8">
                  <c:v>18</c:v>
                </c:pt>
                <c:pt idx="9">
                  <c:v>18</c:v>
                </c:pt>
                <c:pt idx="10">
                  <c:v>16</c:v>
                </c:pt>
                <c:pt idx="11">
                  <c:v>15</c:v>
                </c:pt>
                <c:pt idx="12">
                  <c:v>17</c:v>
                </c:pt>
                <c:pt idx="13">
                  <c:v>19</c:v>
                </c:pt>
                <c:pt idx="14">
                  <c:v>17</c:v>
                </c:pt>
                <c:pt idx="15">
                  <c:v>15</c:v>
                </c:pt>
                <c:pt idx="16">
                  <c:v>15</c:v>
                </c:pt>
                <c:pt idx="17">
                  <c:v>17</c:v>
                </c:pt>
                <c:pt idx="18">
                  <c:v>18</c:v>
                </c:pt>
                <c:pt idx="19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Симптом «расширения сферы экономии эмоций».</c:v>
                </c:pt>
              </c:strCache>
            </c:strRef>
          </c:tx>
          <c:cat>
            <c:numRef>
              <c:f>Лист1!$A$2:$A$21</c:f>
              <c:numCache>
                <c:formatCode>General</c:formatCode>
                <c:ptCount val="20"/>
                <c:pt idx="0">
                  <c:v>21</c:v>
                </c:pt>
                <c:pt idx="1">
                  <c:v>22</c:v>
                </c:pt>
                <c:pt idx="2">
                  <c:v>23</c:v>
                </c:pt>
                <c:pt idx="3">
                  <c:v>24</c:v>
                </c:pt>
                <c:pt idx="4">
                  <c:v>25</c:v>
                </c:pt>
                <c:pt idx="5">
                  <c:v>26</c:v>
                </c:pt>
                <c:pt idx="6">
                  <c:v>27</c:v>
                </c:pt>
                <c:pt idx="7">
                  <c:v>28</c:v>
                </c:pt>
                <c:pt idx="8">
                  <c:v>29</c:v>
                </c:pt>
                <c:pt idx="9">
                  <c:v>30</c:v>
                </c:pt>
                <c:pt idx="10">
                  <c:v>31</c:v>
                </c:pt>
                <c:pt idx="11">
                  <c:v>32</c:v>
                </c:pt>
                <c:pt idx="12">
                  <c:v>33</c:v>
                </c:pt>
                <c:pt idx="13">
                  <c:v>34</c:v>
                </c:pt>
                <c:pt idx="14">
                  <c:v>35</c:v>
                </c:pt>
                <c:pt idx="15">
                  <c:v>36</c:v>
                </c:pt>
                <c:pt idx="16">
                  <c:v>37</c:v>
                </c:pt>
                <c:pt idx="17">
                  <c:v>38</c:v>
                </c:pt>
                <c:pt idx="18">
                  <c:v>39</c:v>
                </c:pt>
                <c:pt idx="19">
                  <c:v>40</c:v>
                </c:pt>
              </c:numCache>
            </c:numRef>
          </c:cat>
          <c:val>
            <c:numRef>
              <c:f>Лист1!$D$2:$D$21</c:f>
              <c:numCache>
                <c:formatCode>General</c:formatCode>
                <c:ptCount val="20"/>
                <c:pt idx="0">
                  <c:v>18</c:v>
                </c:pt>
                <c:pt idx="1">
                  <c:v>20</c:v>
                </c:pt>
                <c:pt idx="2">
                  <c:v>23</c:v>
                </c:pt>
                <c:pt idx="3">
                  <c:v>18</c:v>
                </c:pt>
                <c:pt idx="4">
                  <c:v>20</c:v>
                </c:pt>
                <c:pt idx="5">
                  <c:v>17</c:v>
                </c:pt>
                <c:pt idx="6">
                  <c:v>16</c:v>
                </c:pt>
                <c:pt idx="7">
                  <c:v>15</c:v>
                </c:pt>
                <c:pt idx="8">
                  <c:v>16</c:v>
                </c:pt>
                <c:pt idx="9">
                  <c:v>15</c:v>
                </c:pt>
                <c:pt idx="10">
                  <c:v>14</c:v>
                </c:pt>
                <c:pt idx="11">
                  <c:v>17</c:v>
                </c:pt>
                <c:pt idx="12">
                  <c:v>16</c:v>
                </c:pt>
                <c:pt idx="13">
                  <c:v>14</c:v>
                </c:pt>
                <c:pt idx="14">
                  <c:v>16</c:v>
                </c:pt>
                <c:pt idx="15">
                  <c:v>17</c:v>
                </c:pt>
                <c:pt idx="16">
                  <c:v>11</c:v>
                </c:pt>
                <c:pt idx="17">
                  <c:v>13</c:v>
                </c:pt>
                <c:pt idx="18">
                  <c:v>16</c:v>
                </c:pt>
                <c:pt idx="19">
                  <c:v>15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Симптом «редукции профессиональных обязанностей»</c:v>
                </c:pt>
              </c:strCache>
            </c:strRef>
          </c:tx>
          <c:cat>
            <c:numRef>
              <c:f>Лист1!$A$2:$A$21</c:f>
              <c:numCache>
                <c:formatCode>General</c:formatCode>
                <c:ptCount val="20"/>
                <c:pt idx="0">
                  <c:v>21</c:v>
                </c:pt>
                <c:pt idx="1">
                  <c:v>22</c:v>
                </c:pt>
                <c:pt idx="2">
                  <c:v>23</c:v>
                </c:pt>
                <c:pt idx="3">
                  <c:v>24</c:v>
                </c:pt>
                <c:pt idx="4">
                  <c:v>25</c:v>
                </c:pt>
                <c:pt idx="5">
                  <c:v>26</c:v>
                </c:pt>
                <c:pt idx="6">
                  <c:v>27</c:v>
                </c:pt>
                <c:pt idx="7">
                  <c:v>28</c:v>
                </c:pt>
                <c:pt idx="8">
                  <c:v>29</c:v>
                </c:pt>
                <c:pt idx="9">
                  <c:v>30</c:v>
                </c:pt>
                <c:pt idx="10">
                  <c:v>31</c:v>
                </c:pt>
                <c:pt idx="11">
                  <c:v>32</c:v>
                </c:pt>
                <c:pt idx="12">
                  <c:v>33</c:v>
                </c:pt>
                <c:pt idx="13">
                  <c:v>34</c:v>
                </c:pt>
                <c:pt idx="14">
                  <c:v>35</c:v>
                </c:pt>
                <c:pt idx="15">
                  <c:v>36</c:v>
                </c:pt>
                <c:pt idx="16">
                  <c:v>37</c:v>
                </c:pt>
                <c:pt idx="17">
                  <c:v>38</c:v>
                </c:pt>
                <c:pt idx="18">
                  <c:v>39</c:v>
                </c:pt>
                <c:pt idx="19">
                  <c:v>40</c:v>
                </c:pt>
              </c:numCache>
            </c:numRef>
          </c:cat>
          <c:val>
            <c:numRef>
              <c:f>Лист1!$E$2:$E$21</c:f>
              <c:numCache>
                <c:formatCode>General</c:formatCode>
                <c:ptCount val="20"/>
                <c:pt idx="0">
                  <c:v>15</c:v>
                </c:pt>
                <c:pt idx="1">
                  <c:v>19</c:v>
                </c:pt>
                <c:pt idx="2">
                  <c:v>17</c:v>
                </c:pt>
                <c:pt idx="3">
                  <c:v>15</c:v>
                </c:pt>
                <c:pt idx="4">
                  <c:v>18</c:v>
                </c:pt>
                <c:pt idx="5">
                  <c:v>19</c:v>
                </c:pt>
                <c:pt idx="6">
                  <c:v>17</c:v>
                </c:pt>
                <c:pt idx="7">
                  <c:v>13</c:v>
                </c:pt>
                <c:pt idx="8">
                  <c:v>14</c:v>
                </c:pt>
                <c:pt idx="9">
                  <c:v>14</c:v>
                </c:pt>
                <c:pt idx="10">
                  <c:v>16</c:v>
                </c:pt>
                <c:pt idx="11">
                  <c:v>16</c:v>
                </c:pt>
                <c:pt idx="12">
                  <c:v>18</c:v>
                </c:pt>
                <c:pt idx="13">
                  <c:v>17</c:v>
                </c:pt>
                <c:pt idx="14">
                  <c:v>15</c:v>
                </c:pt>
                <c:pt idx="15">
                  <c:v>15</c:v>
                </c:pt>
                <c:pt idx="16">
                  <c:v>9</c:v>
                </c:pt>
                <c:pt idx="17">
                  <c:v>9</c:v>
                </c:pt>
                <c:pt idx="18">
                  <c:v>10</c:v>
                </c:pt>
                <c:pt idx="19">
                  <c:v>9</c:v>
                </c:pt>
              </c:numCache>
            </c:numRef>
          </c:val>
        </c:ser>
        <c:axId val="37092736"/>
        <c:axId val="39011456"/>
      </c:barChart>
      <c:catAx>
        <c:axId val="3709273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39011456"/>
        <c:crosses val="autoZero"/>
        <c:auto val="1"/>
        <c:lblAlgn val="ctr"/>
        <c:lblOffset val="100"/>
      </c:catAx>
      <c:valAx>
        <c:axId val="39011456"/>
        <c:scaling>
          <c:orientation val="minMax"/>
        </c:scaling>
        <c:axPos val="l"/>
        <c:majorGridlines/>
        <c:numFmt formatCode="General" sourceLinked="1"/>
        <c:tickLblPos val="nextTo"/>
        <c:crossAx val="370927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495323598315363"/>
          <c:y val="6.1517801072411983E-2"/>
          <c:w val="0.28115762393539567"/>
          <c:h val="0.77378967199652748"/>
        </c:manualLayout>
      </c:layout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</c:chart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Симптом «эмоционального дефицита»</c:v>
                </c:pt>
              </c:strCache>
            </c:strRef>
          </c:tx>
          <c:cat>
            <c:numRef>
              <c:f>Лист1!$A$2:$A$21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numCache>
            </c:num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23</c:v>
                </c:pt>
                <c:pt idx="1">
                  <c:v>22</c:v>
                </c:pt>
                <c:pt idx="2">
                  <c:v>15</c:v>
                </c:pt>
                <c:pt idx="3">
                  <c:v>17</c:v>
                </c:pt>
                <c:pt idx="4">
                  <c:v>22</c:v>
                </c:pt>
                <c:pt idx="5">
                  <c:v>18</c:v>
                </c:pt>
                <c:pt idx="6">
                  <c:v>21</c:v>
                </c:pt>
                <c:pt idx="7">
                  <c:v>15</c:v>
                </c:pt>
                <c:pt idx="8">
                  <c:v>21</c:v>
                </c:pt>
                <c:pt idx="9">
                  <c:v>23</c:v>
                </c:pt>
                <c:pt idx="10">
                  <c:v>19</c:v>
                </c:pt>
                <c:pt idx="11">
                  <c:v>18</c:v>
                </c:pt>
                <c:pt idx="12">
                  <c:v>14</c:v>
                </c:pt>
                <c:pt idx="13">
                  <c:v>18</c:v>
                </c:pt>
                <c:pt idx="14">
                  <c:v>12</c:v>
                </c:pt>
                <c:pt idx="15">
                  <c:v>18</c:v>
                </c:pt>
                <c:pt idx="16">
                  <c:v>22</c:v>
                </c:pt>
                <c:pt idx="17">
                  <c:v>19</c:v>
                </c:pt>
                <c:pt idx="18">
                  <c:v>21</c:v>
                </c:pt>
                <c:pt idx="19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Симптом «эмоциональной отстраненности»</c:v>
                </c:pt>
              </c:strCache>
            </c:strRef>
          </c:tx>
          <c:cat>
            <c:numRef>
              <c:f>Лист1!$A$2:$A$21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numCache>
            </c:numRef>
          </c:cat>
          <c:val>
            <c:numRef>
              <c:f>Лист1!$C$2:$C$21</c:f>
              <c:numCache>
                <c:formatCode>General</c:formatCode>
                <c:ptCount val="20"/>
                <c:pt idx="0">
                  <c:v>17</c:v>
                </c:pt>
                <c:pt idx="1">
                  <c:v>19</c:v>
                </c:pt>
                <c:pt idx="2">
                  <c:v>9</c:v>
                </c:pt>
                <c:pt idx="3">
                  <c:v>18</c:v>
                </c:pt>
                <c:pt idx="4">
                  <c:v>17</c:v>
                </c:pt>
                <c:pt idx="5">
                  <c:v>17</c:v>
                </c:pt>
                <c:pt idx="6">
                  <c:v>16</c:v>
                </c:pt>
                <c:pt idx="7">
                  <c:v>14</c:v>
                </c:pt>
                <c:pt idx="8">
                  <c:v>16</c:v>
                </c:pt>
                <c:pt idx="9">
                  <c:v>17</c:v>
                </c:pt>
                <c:pt idx="10">
                  <c:v>18</c:v>
                </c:pt>
                <c:pt idx="11">
                  <c:v>16</c:v>
                </c:pt>
                <c:pt idx="12">
                  <c:v>10</c:v>
                </c:pt>
                <c:pt idx="13">
                  <c:v>14</c:v>
                </c:pt>
                <c:pt idx="14">
                  <c:v>14</c:v>
                </c:pt>
                <c:pt idx="15">
                  <c:v>13</c:v>
                </c:pt>
                <c:pt idx="16">
                  <c:v>11</c:v>
                </c:pt>
                <c:pt idx="17">
                  <c:v>13</c:v>
                </c:pt>
                <c:pt idx="18">
                  <c:v>16</c:v>
                </c:pt>
                <c:pt idx="19">
                  <c:v>14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Симптом личностной отстраненности, или деперсонализации</c:v>
                </c:pt>
              </c:strCache>
            </c:strRef>
          </c:tx>
          <c:cat>
            <c:numRef>
              <c:f>Лист1!$A$2:$A$21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numCache>
            </c:numRef>
          </c:cat>
          <c:val>
            <c:numRef>
              <c:f>Лист1!$D$2:$D$21</c:f>
              <c:numCache>
                <c:formatCode>General</c:formatCode>
                <c:ptCount val="20"/>
                <c:pt idx="0">
                  <c:v>19</c:v>
                </c:pt>
                <c:pt idx="1">
                  <c:v>17</c:v>
                </c:pt>
                <c:pt idx="2">
                  <c:v>9</c:v>
                </c:pt>
                <c:pt idx="3">
                  <c:v>15</c:v>
                </c:pt>
                <c:pt idx="4">
                  <c:v>14</c:v>
                </c:pt>
                <c:pt idx="5">
                  <c:v>15</c:v>
                </c:pt>
                <c:pt idx="6">
                  <c:v>17</c:v>
                </c:pt>
                <c:pt idx="7">
                  <c:v>10</c:v>
                </c:pt>
                <c:pt idx="8">
                  <c:v>19</c:v>
                </c:pt>
                <c:pt idx="9">
                  <c:v>15</c:v>
                </c:pt>
                <c:pt idx="10">
                  <c:v>9</c:v>
                </c:pt>
                <c:pt idx="11">
                  <c:v>10</c:v>
                </c:pt>
                <c:pt idx="12">
                  <c:v>16</c:v>
                </c:pt>
                <c:pt idx="13">
                  <c:v>10</c:v>
                </c:pt>
                <c:pt idx="14">
                  <c:v>10</c:v>
                </c:pt>
                <c:pt idx="15">
                  <c:v>17</c:v>
                </c:pt>
                <c:pt idx="16">
                  <c:v>15</c:v>
                </c:pt>
                <c:pt idx="17">
                  <c:v>10</c:v>
                </c:pt>
                <c:pt idx="18">
                  <c:v>16</c:v>
                </c:pt>
                <c:pt idx="19">
                  <c:v>12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Симптом «психосоматических и психовегетативных» нарушений</c:v>
                </c:pt>
              </c:strCache>
            </c:strRef>
          </c:tx>
          <c:cat>
            <c:numRef>
              <c:f>Лист1!$A$2:$A$21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numCache>
            </c:numRef>
          </c:cat>
          <c:val>
            <c:numRef>
              <c:f>Лист1!$E$2:$E$21</c:f>
              <c:numCache>
                <c:formatCode>General</c:formatCode>
                <c:ptCount val="20"/>
                <c:pt idx="0">
                  <c:v>19</c:v>
                </c:pt>
                <c:pt idx="1">
                  <c:v>16</c:v>
                </c:pt>
                <c:pt idx="2">
                  <c:v>18</c:v>
                </c:pt>
                <c:pt idx="3">
                  <c:v>10</c:v>
                </c:pt>
                <c:pt idx="4">
                  <c:v>10</c:v>
                </c:pt>
                <c:pt idx="5">
                  <c:v>20</c:v>
                </c:pt>
                <c:pt idx="6">
                  <c:v>19</c:v>
                </c:pt>
                <c:pt idx="7">
                  <c:v>8</c:v>
                </c:pt>
                <c:pt idx="8">
                  <c:v>18</c:v>
                </c:pt>
                <c:pt idx="9">
                  <c:v>16</c:v>
                </c:pt>
                <c:pt idx="10">
                  <c:v>19</c:v>
                </c:pt>
                <c:pt idx="11">
                  <c:v>8</c:v>
                </c:pt>
                <c:pt idx="12">
                  <c:v>9</c:v>
                </c:pt>
                <c:pt idx="13">
                  <c:v>23</c:v>
                </c:pt>
                <c:pt idx="14">
                  <c:v>7</c:v>
                </c:pt>
                <c:pt idx="15">
                  <c:v>11</c:v>
                </c:pt>
                <c:pt idx="16">
                  <c:v>17</c:v>
                </c:pt>
                <c:pt idx="17">
                  <c:v>8</c:v>
                </c:pt>
                <c:pt idx="18">
                  <c:v>19</c:v>
                </c:pt>
                <c:pt idx="19">
                  <c:v>12</c:v>
                </c:pt>
              </c:numCache>
            </c:numRef>
          </c:val>
        </c:ser>
        <c:axId val="63974016"/>
        <c:axId val="76349824"/>
      </c:barChart>
      <c:catAx>
        <c:axId val="6397401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76349824"/>
        <c:crosses val="autoZero"/>
        <c:auto val="1"/>
        <c:lblAlgn val="ctr"/>
        <c:lblOffset val="100"/>
      </c:catAx>
      <c:valAx>
        <c:axId val="76349824"/>
        <c:scaling>
          <c:orientation val="minMax"/>
        </c:scaling>
        <c:axPos val="l"/>
        <c:majorGridlines/>
        <c:numFmt formatCode="General" sourceLinked="1"/>
        <c:tickLblPos val="nextTo"/>
        <c:crossAx val="639740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225405014028766"/>
          <c:y val="6.1517801072411983E-2"/>
          <c:w val="0.25385687241681032"/>
          <c:h val="0.77378967199652782"/>
        </c:manualLayout>
      </c:layout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</c:chart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Симптом «эмоционального дефицита»</c:v>
                </c:pt>
              </c:strCache>
            </c:strRef>
          </c:tx>
          <c:cat>
            <c:numRef>
              <c:f>Лист1!$A$2:$A$21</c:f>
              <c:numCache>
                <c:formatCode>General</c:formatCode>
                <c:ptCount val="20"/>
                <c:pt idx="0">
                  <c:v>21</c:v>
                </c:pt>
                <c:pt idx="1">
                  <c:v>22</c:v>
                </c:pt>
                <c:pt idx="2">
                  <c:v>23</c:v>
                </c:pt>
                <c:pt idx="3">
                  <c:v>24</c:v>
                </c:pt>
                <c:pt idx="4">
                  <c:v>25</c:v>
                </c:pt>
                <c:pt idx="5">
                  <c:v>26</c:v>
                </c:pt>
                <c:pt idx="6">
                  <c:v>27</c:v>
                </c:pt>
                <c:pt idx="7">
                  <c:v>28</c:v>
                </c:pt>
                <c:pt idx="8">
                  <c:v>29</c:v>
                </c:pt>
                <c:pt idx="9">
                  <c:v>30</c:v>
                </c:pt>
                <c:pt idx="10">
                  <c:v>31</c:v>
                </c:pt>
                <c:pt idx="11">
                  <c:v>32</c:v>
                </c:pt>
                <c:pt idx="12">
                  <c:v>33</c:v>
                </c:pt>
                <c:pt idx="13">
                  <c:v>34</c:v>
                </c:pt>
                <c:pt idx="14">
                  <c:v>35</c:v>
                </c:pt>
                <c:pt idx="15">
                  <c:v>36</c:v>
                </c:pt>
                <c:pt idx="16">
                  <c:v>37</c:v>
                </c:pt>
                <c:pt idx="17">
                  <c:v>38</c:v>
                </c:pt>
                <c:pt idx="18">
                  <c:v>39</c:v>
                </c:pt>
                <c:pt idx="19">
                  <c:v>40</c:v>
                </c:pt>
              </c:numCache>
            </c:num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19</c:v>
                </c:pt>
                <c:pt idx="1">
                  <c:v>17</c:v>
                </c:pt>
                <c:pt idx="2">
                  <c:v>13</c:v>
                </c:pt>
                <c:pt idx="3">
                  <c:v>21</c:v>
                </c:pt>
                <c:pt idx="4">
                  <c:v>22</c:v>
                </c:pt>
                <c:pt idx="5">
                  <c:v>13</c:v>
                </c:pt>
                <c:pt idx="6">
                  <c:v>23</c:v>
                </c:pt>
                <c:pt idx="7">
                  <c:v>13</c:v>
                </c:pt>
                <c:pt idx="8">
                  <c:v>21</c:v>
                </c:pt>
                <c:pt idx="9">
                  <c:v>19</c:v>
                </c:pt>
                <c:pt idx="10">
                  <c:v>17</c:v>
                </c:pt>
                <c:pt idx="11">
                  <c:v>18</c:v>
                </c:pt>
                <c:pt idx="12">
                  <c:v>15</c:v>
                </c:pt>
                <c:pt idx="13">
                  <c:v>17</c:v>
                </c:pt>
                <c:pt idx="14">
                  <c:v>21</c:v>
                </c:pt>
                <c:pt idx="15">
                  <c:v>18</c:v>
                </c:pt>
                <c:pt idx="16">
                  <c:v>14</c:v>
                </c:pt>
                <c:pt idx="17">
                  <c:v>13</c:v>
                </c:pt>
                <c:pt idx="18">
                  <c:v>22</c:v>
                </c:pt>
                <c:pt idx="19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Симптом «эмоциональной отстраненности»</c:v>
                </c:pt>
              </c:strCache>
            </c:strRef>
          </c:tx>
          <c:cat>
            <c:numRef>
              <c:f>Лист1!$A$2:$A$21</c:f>
              <c:numCache>
                <c:formatCode>General</c:formatCode>
                <c:ptCount val="20"/>
                <c:pt idx="0">
                  <c:v>21</c:v>
                </c:pt>
                <c:pt idx="1">
                  <c:v>22</c:v>
                </c:pt>
                <c:pt idx="2">
                  <c:v>23</c:v>
                </c:pt>
                <c:pt idx="3">
                  <c:v>24</c:v>
                </c:pt>
                <c:pt idx="4">
                  <c:v>25</c:v>
                </c:pt>
                <c:pt idx="5">
                  <c:v>26</c:v>
                </c:pt>
                <c:pt idx="6">
                  <c:v>27</c:v>
                </c:pt>
                <c:pt idx="7">
                  <c:v>28</c:v>
                </c:pt>
                <c:pt idx="8">
                  <c:v>29</c:v>
                </c:pt>
                <c:pt idx="9">
                  <c:v>30</c:v>
                </c:pt>
                <c:pt idx="10">
                  <c:v>31</c:v>
                </c:pt>
                <c:pt idx="11">
                  <c:v>32</c:v>
                </c:pt>
                <c:pt idx="12">
                  <c:v>33</c:v>
                </c:pt>
                <c:pt idx="13">
                  <c:v>34</c:v>
                </c:pt>
                <c:pt idx="14">
                  <c:v>35</c:v>
                </c:pt>
                <c:pt idx="15">
                  <c:v>36</c:v>
                </c:pt>
                <c:pt idx="16">
                  <c:v>37</c:v>
                </c:pt>
                <c:pt idx="17">
                  <c:v>38</c:v>
                </c:pt>
                <c:pt idx="18">
                  <c:v>39</c:v>
                </c:pt>
                <c:pt idx="19">
                  <c:v>40</c:v>
                </c:pt>
              </c:numCache>
            </c:numRef>
          </c:cat>
          <c:val>
            <c:numRef>
              <c:f>Лист1!$C$2:$C$21</c:f>
              <c:numCache>
                <c:formatCode>General</c:formatCode>
                <c:ptCount val="20"/>
                <c:pt idx="0">
                  <c:v>17</c:v>
                </c:pt>
                <c:pt idx="1">
                  <c:v>16</c:v>
                </c:pt>
                <c:pt idx="2">
                  <c:v>17</c:v>
                </c:pt>
                <c:pt idx="3">
                  <c:v>18</c:v>
                </c:pt>
                <c:pt idx="4">
                  <c:v>18</c:v>
                </c:pt>
                <c:pt idx="5">
                  <c:v>12</c:v>
                </c:pt>
                <c:pt idx="6">
                  <c:v>17</c:v>
                </c:pt>
                <c:pt idx="7">
                  <c:v>14</c:v>
                </c:pt>
                <c:pt idx="8">
                  <c:v>17</c:v>
                </c:pt>
                <c:pt idx="9">
                  <c:v>18</c:v>
                </c:pt>
                <c:pt idx="10">
                  <c:v>15</c:v>
                </c:pt>
                <c:pt idx="11">
                  <c:v>14</c:v>
                </c:pt>
                <c:pt idx="12">
                  <c:v>16</c:v>
                </c:pt>
                <c:pt idx="13">
                  <c:v>15</c:v>
                </c:pt>
                <c:pt idx="14">
                  <c:v>18</c:v>
                </c:pt>
                <c:pt idx="15">
                  <c:v>16</c:v>
                </c:pt>
                <c:pt idx="16">
                  <c:v>15</c:v>
                </c:pt>
                <c:pt idx="17">
                  <c:v>15</c:v>
                </c:pt>
                <c:pt idx="18">
                  <c:v>16</c:v>
                </c:pt>
                <c:pt idx="19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Симптом личностной отстраненности, или деперсонализации.</c:v>
                </c:pt>
              </c:strCache>
            </c:strRef>
          </c:tx>
          <c:cat>
            <c:numRef>
              <c:f>Лист1!$A$2:$A$21</c:f>
              <c:numCache>
                <c:formatCode>General</c:formatCode>
                <c:ptCount val="20"/>
                <c:pt idx="0">
                  <c:v>21</c:v>
                </c:pt>
                <c:pt idx="1">
                  <c:v>22</c:v>
                </c:pt>
                <c:pt idx="2">
                  <c:v>23</c:v>
                </c:pt>
                <c:pt idx="3">
                  <c:v>24</c:v>
                </c:pt>
                <c:pt idx="4">
                  <c:v>25</c:v>
                </c:pt>
                <c:pt idx="5">
                  <c:v>26</c:v>
                </c:pt>
                <c:pt idx="6">
                  <c:v>27</c:v>
                </c:pt>
                <c:pt idx="7">
                  <c:v>28</c:v>
                </c:pt>
                <c:pt idx="8">
                  <c:v>29</c:v>
                </c:pt>
                <c:pt idx="9">
                  <c:v>30</c:v>
                </c:pt>
                <c:pt idx="10">
                  <c:v>31</c:v>
                </c:pt>
                <c:pt idx="11">
                  <c:v>32</c:v>
                </c:pt>
                <c:pt idx="12">
                  <c:v>33</c:v>
                </c:pt>
                <c:pt idx="13">
                  <c:v>34</c:v>
                </c:pt>
                <c:pt idx="14">
                  <c:v>35</c:v>
                </c:pt>
                <c:pt idx="15">
                  <c:v>36</c:v>
                </c:pt>
                <c:pt idx="16">
                  <c:v>37</c:v>
                </c:pt>
                <c:pt idx="17">
                  <c:v>38</c:v>
                </c:pt>
                <c:pt idx="18">
                  <c:v>39</c:v>
                </c:pt>
                <c:pt idx="19">
                  <c:v>40</c:v>
                </c:pt>
              </c:numCache>
            </c:numRef>
          </c:cat>
          <c:val>
            <c:numRef>
              <c:f>Лист1!$D$2:$D$21</c:f>
              <c:numCache>
                <c:formatCode>General</c:formatCode>
                <c:ptCount val="20"/>
                <c:pt idx="0">
                  <c:v>14</c:v>
                </c:pt>
                <c:pt idx="1">
                  <c:v>13</c:v>
                </c:pt>
                <c:pt idx="2">
                  <c:v>19</c:v>
                </c:pt>
                <c:pt idx="3">
                  <c:v>17</c:v>
                </c:pt>
                <c:pt idx="4">
                  <c:v>17</c:v>
                </c:pt>
                <c:pt idx="5">
                  <c:v>16</c:v>
                </c:pt>
                <c:pt idx="6">
                  <c:v>13</c:v>
                </c:pt>
                <c:pt idx="7">
                  <c:v>15</c:v>
                </c:pt>
                <c:pt idx="8">
                  <c:v>19</c:v>
                </c:pt>
                <c:pt idx="9">
                  <c:v>19</c:v>
                </c:pt>
                <c:pt idx="10">
                  <c:v>14</c:v>
                </c:pt>
                <c:pt idx="11">
                  <c:v>11</c:v>
                </c:pt>
                <c:pt idx="12">
                  <c:v>13</c:v>
                </c:pt>
                <c:pt idx="13">
                  <c:v>13</c:v>
                </c:pt>
                <c:pt idx="14">
                  <c:v>16</c:v>
                </c:pt>
                <c:pt idx="15">
                  <c:v>17</c:v>
                </c:pt>
                <c:pt idx="16">
                  <c:v>16</c:v>
                </c:pt>
                <c:pt idx="17">
                  <c:v>13</c:v>
                </c:pt>
                <c:pt idx="18">
                  <c:v>14</c:v>
                </c:pt>
                <c:pt idx="19">
                  <c:v>13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Симптом «психосоматических и психовегетативных» нарушений</c:v>
                </c:pt>
              </c:strCache>
            </c:strRef>
          </c:tx>
          <c:cat>
            <c:numRef>
              <c:f>Лист1!$A$2:$A$21</c:f>
              <c:numCache>
                <c:formatCode>General</c:formatCode>
                <c:ptCount val="20"/>
                <c:pt idx="0">
                  <c:v>21</c:v>
                </c:pt>
                <c:pt idx="1">
                  <c:v>22</c:v>
                </c:pt>
                <c:pt idx="2">
                  <c:v>23</c:v>
                </c:pt>
                <c:pt idx="3">
                  <c:v>24</c:v>
                </c:pt>
                <c:pt idx="4">
                  <c:v>25</c:v>
                </c:pt>
                <c:pt idx="5">
                  <c:v>26</c:v>
                </c:pt>
                <c:pt idx="6">
                  <c:v>27</c:v>
                </c:pt>
                <c:pt idx="7">
                  <c:v>28</c:v>
                </c:pt>
                <c:pt idx="8">
                  <c:v>29</c:v>
                </c:pt>
                <c:pt idx="9">
                  <c:v>30</c:v>
                </c:pt>
                <c:pt idx="10">
                  <c:v>31</c:v>
                </c:pt>
                <c:pt idx="11">
                  <c:v>32</c:v>
                </c:pt>
                <c:pt idx="12">
                  <c:v>33</c:v>
                </c:pt>
                <c:pt idx="13">
                  <c:v>34</c:v>
                </c:pt>
                <c:pt idx="14">
                  <c:v>35</c:v>
                </c:pt>
                <c:pt idx="15">
                  <c:v>36</c:v>
                </c:pt>
                <c:pt idx="16">
                  <c:v>37</c:v>
                </c:pt>
                <c:pt idx="17">
                  <c:v>38</c:v>
                </c:pt>
                <c:pt idx="18">
                  <c:v>39</c:v>
                </c:pt>
                <c:pt idx="19">
                  <c:v>40</c:v>
                </c:pt>
              </c:numCache>
            </c:numRef>
          </c:cat>
          <c:val>
            <c:numRef>
              <c:f>Лист1!$E$2:$E$21</c:f>
              <c:numCache>
                <c:formatCode>General</c:formatCode>
                <c:ptCount val="20"/>
                <c:pt idx="0">
                  <c:v>16</c:v>
                </c:pt>
                <c:pt idx="1">
                  <c:v>18</c:v>
                </c:pt>
                <c:pt idx="2">
                  <c:v>17</c:v>
                </c:pt>
                <c:pt idx="3">
                  <c:v>13</c:v>
                </c:pt>
                <c:pt idx="4">
                  <c:v>15</c:v>
                </c:pt>
                <c:pt idx="5">
                  <c:v>17</c:v>
                </c:pt>
                <c:pt idx="6">
                  <c:v>18</c:v>
                </c:pt>
                <c:pt idx="7">
                  <c:v>16</c:v>
                </c:pt>
                <c:pt idx="8">
                  <c:v>13</c:v>
                </c:pt>
                <c:pt idx="9">
                  <c:v>15</c:v>
                </c:pt>
                <c:pt idx="10">
                  <c:v>13</c:v>
                </c:pt>
                <c:pt idx="11">
                  <c:v>11</c:v>
                </c:pt>
                <c:pt idx="12">
                  <c:v>11</c:v>
                </c:pt>
                <c:pt idx="13">
                  <c:v>8</c:v>
                </c:pt>
                <c:pt idx="14">
                  <c:v>10</c:v>
                </c:pt>
                <c:pt idx="15">
                  <c:v>14</c:v>
                </c:pt>
                <c:pt idx="16">
                  <c:v>9</c:v>
                </c:pt>
                <c:pt idx="17">
                  <c:v>9</c:v>
                </c:pt>
                <c:pt idx="18">
                  <c:v>10</c:v>
                </c:pt>
                <c:pt idx="19">
                  <c:v>9</c:v>
                </c:pt>
              </c:numCache>
            </c:numRef>
          </c:val>
        </c:ser>
        <c:axId val="76375936"/>
        <c:axId val="76377472"/>
      </c:barChart>
      <c:catAx>
        <c:axId val="7637593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76377472"/>
        <c:crosses val="autoZero"/>
        <c:auto val="1"/>
        <c:lblAlgn val="ctr"/>
        <c:lblOffset val="100"/>
      </c:catAx>
      <c:valAx>
        <c:axId val="76377472"/>
        <c:scaling>
          <c:orientation val="minMax"/>
        </c:scaling>
        <c:axPos val="l"/>
        <c:majorGridlines/>
        <c:numFmt formatCode="General" sourceLinked="1"/>
        <c:tickLblPos val="nextTo"/>
        <c:crossAx val="763759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903002134568784"/>
          <c:y val="6.1517801072411983E-2"/>
          <c:w val="0.25708082020111145"/>
          <c:h val="0.77378967199652782"/>
        </c:manualLayout>
      </c:layout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38</Pages>
  <Words>7655</Words>
  <Characters>43634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User</cp:lastModifiedBy>
  <cp:revision>8</cp:revision>
  <dcterms:created xsi:type="dcterms:W3CDTF">2018-06-24T20:34:00Z</dcterms:created>
  <dcterms:modified xsi:type="dcterms:W3CDTF">2018-06-25T12:20:00Z</dcterms:modified>
</cp:coreProperties>
</file>