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0" w:rsidRDefault="0092176A">
      <w:pPr>
        <w:tabs>
          <w:tab w:val="left" w:pos="2977"/>
        </w:tabs>
        <w:spacing w:line="36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rFonts w:eastAsia="Times New Roman"/>
          <w:kern w:val="0"/>
          <w:sz w:val="28"/>
          <w:szCs w:val="28"/>
          <w:lang w:eastAsia="ru-RU"/>
        </w:rPr>
        <w:t>МУНИЦИПАЛЬНОЕ  БЮДЖЕТНОЕ ОБЩЕОБРАЗОВАТЕЛЬНОЕ УЧРЕЖДЕНИЕ СРЕДНЯЯ ОБЩЕОБРАЗОВАТЕЛЬНАЯ ШКОЛА № 3</w:t>
      </w:r>
    </w:p>
    <w:p w:rsidR="00A63E70" w:rsidRDefault="0092176A">
      <w:pPr>
        <w:widowControl/>
        <w:tabs>
          <w:tab w:val="left" w:pos="2977"/>
        </w:tabs>
        <w:suppressAutoHyphens w:val="0"/>
        <w:spacing w:after="200" w:line="360" w:lineRule="auto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СТАНИЦЫ ПАВЛОВСКОЙ</w:t>
      </w:r>
    </w:p>
    <w:p w:rsidR="00A63E70" w:rsidRDefault="00A63E70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</w:p>
    <w:p w:rsidR="00A63E70" w:rsidRDefault="0092176A">
      <w:pPr>
        <w:tabs>
          <w:tab w:val="left" w:pos="297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 социальных проектов</w:t>
      </w:r>
    </w:p>
    <w:p w:rsidR="00A63E70" w:rsidRDefault="0092176A">
      <w:pPr>
        <w:tabs>
          <w:tab w:val="left" w:pos="297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«Духовно-нравственное воспитание»</w:t>
      </w:r>
    </w:p>
    <w:p w:rsidR="00A63E70" w:rsidRDefault="00A63E70">
      <w:pPr>
        <w:tabs>
          <w:tab w:val="left" w:pos="2977"/>
        </w:tabs>
        <w:spacing w:line="360" w:lineRule="auto"/>
        <w:jc w:val="center"/>
        <w:rPr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</w:p>
    <w:p w:rsidR="00A63E70" w:rsidRDefault="0092176A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проект </w:t>
      </w:r>
    </w:p>
    <w:p w:rsidR="00A63E70" w:rsidRDefault="0092176A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>
        <w:rPr>
          <w:b/>
          <w:sz w:val="28"/>
          <w:szCs w:val="28"/>
        </w:rPr>
        <w:t xml:space="preserve"> 5-11 классов</w:t>
      </w:r>
    </w:p>
    <w:p w:rsidR="00A63E70" w:rsidRDefault="00A63E70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</w:p>
    <w:p w:rsidR="00A63E70" w:rsidRDefault="0092176A">
      <w:pPr>
        <w:tabs>
          <w:tab w:val="left" w:pos="2977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«Спеши делать добро»</w:t>
      </w: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A63E70" w:rsidRDefault="0092176A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проекта:</w:t>
      </w: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92176A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92176A">
      <w:pPr>
        <w:tabs>
          <w:tab w:val="left" w:pos="2977"/>
        </w:tabs>
        <w:spacing w:line="360" w:lineRule="auto"/>
        <w:ind w:left="6663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Автор проекта</w:t>
      </w:r>
    </w:p>
    <w:p w:rsidR="00A63E70" w:rsidRDefault="0092176A">
      <w:pPr>
        <w:tabs>
          <w:tab w:val="left" w:pos="297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Евтушенко Вадим Андреевич </w:t>
      </w:r>
    </w:p>
    <w:p w:rsidR="00A63E70" w:rsidRDefault="0092176A">
      <w:pPr>
        <w:tabs>
          <w:tab w:val="left" w:pos="2977"/>
        </w:tabs>
        <w:spacing w:line="360" w:lineRule="auto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педагог МБОУ СОШ №3</w:t>
      </w: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A63E70">
      <w:pPr>
        <w:tabs>
          <w:tab w:val="left" w:pos="2977"/>
        </w:tabs>
        <w:spacing w:line="360" w:lineRule="auto"/>
        <w:ind w:firstLine="540"/>
        <w:jc w:val="center"/>
        <w:rPr>
          <w:sz w:val="28"/>
          <w:szCs w:val="28"/>
        </w:rPr>
      </w:pPr>
    </w:p>
    <w:p w:rsidR="00A63E70" w:rsidRDefault="00A63E70">
      <w:pPr>
        <w:spacing w:line="360" w:lineRule="auto"/>
        <w:rPr>
          <w:b/>
          <w:sz w:val="28"/>
          <w:szCs w:val="28"/>
        </w:rPr>
      </w:pPr>
    </w:p>
    <w:p w:rsidR="00A63E70" w:rsidRDefault="00921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Ты </w:t>
      </w:r>
      <w:proofErr w:type="gramStart"/>
      <w:r>
        <w:rPr>
          <w:b/>
          <w:sz w:val="28"/>
          <w:szCs w:val="28"/>
        </w:rPr>
        <w:t>молод и полон</w:t>
      </w:r>
      <w:proofErr w:type="gramEnd"/>
      <w:r>
        <w:rPr>
          <w:b/>
          <w:sz w:val="28"/>
          <w:szCs w:val="28"/>
        </w:rPr>
        <w:t xml:space="preserve"> сил?</w:t>
      </w:r>
    </w:p>
    <w:p w:rsidR="00A63E70" w:rsidRDefault="009217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 тебя есть </w:t>
      </w:r>
      <w:r>
        <w:rPr>
          <w:b/>
          <w:sz w:val="28"/>
          <w:szCs w:val="28"/>
        </w:rPr>
        <w:t>свободное время?</w:t>
      </w:r>
    </w:p>
    <w:p w:rsidR="00A63E70" w:rsidRDefault="009217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 ты хочешь, чтобы окружающий мир </w:t>
      </w:r>
    </w:p>
    <w:p w:rsidR="00A63E70" w:rsidRDefault="00921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был добрее и лучше,</w:t>
      </w:r>
    </w:p>
    <w:p w:rsidR="00A63E70" w:rsidRDefault="009217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чтобы  в нём царили радость и счастье?</w:t>
      </w:r>
    </w:p>
    <w:p w:rsidR="00A63E70" w:rsidRDefault="00A63E7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A63E70" w:rsidRDefault="0092176A">
      <w:pPr>
        <w:spacing w:line="360" w:lineRule="auto"/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color w:val="FF0000"/>
          <w:sz w:val="28"/>
          <w:szCs w:val="28"/>
        </w:rPr>
        <w:t xml:space="preserve">  Тогда проект «Спеши делать добро» - твой!</w:t>
      </w:r>
    </w:p>
    <w:p w:rsidR="00A63E70" w:rsidRDefault="0092176A">
      <w:pPr>
        <w:spacing w:line="360" w:lineRule="auto"/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Актуальность.</w:t>
      </w:r>
    </w:p>
    <w:p w:rsidR="00A63E70" w:rsidRDefault="0092176A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Наиболее беззащитными</w:t>
      </w:r>
      <w:r>
        <w:rPr>
          <w:color w:val="000000"/>
          <w:sz w:val="28"/>
          <w:szCs w:val="28"/>
        </w:rPr>
        <w:t xml:space="preserve"> в нашей жизни являются ветераны, инвалиды, одинокие пожилые люди. Они часто испытывают материальные затруднения в силу небольших пенсий и пособий и необходимости покупки дорогостоящих лекарств и специальных продуктов и товаров. Также они переживают состоя</w:t>
      </w:r>
      <w:r>
        <w:rPr>
          <w:color w:val="000000"/>
          <w:sz w:val="28"/>
          <w:szCs w:val="28"/>
        </w:rPr>
        <w:t xml:space="preserve">ния одиночества и социальной изолированности из-за невозможности в полной мере поддерживать социальные и культурные контакты.  Инвалиды и ветераны живут рядом с нами. Мы часто хотим протянуть им руку помощи, но не знаем, как это сделать.  </w:t>
      </w:r>
      <w:r>
        <w:rPr>
          <w:sz w:val="28"/>
          <w:szCs w:val="28"/>
        </w:rPr>
        <w:t>В наши дни тема м</w:t>
      </w:r>
      <w:r>
        <w:rPr>
          <w:sz w:val="28"/>
          <w:szCs w:val="28"/>
        </w:rPr>
        <w:t>илосердия понемногу начинает теряться среди других тем, кажущихся более актуальными. Существующий ритм жизни, заставляющий забыть обо всем на свете, кроме своих проблем, отсутствие человеческого общения, которое заменили бездушные компьютеры и Интернет, пр</w:t>
      </w:r>
      <w:r>
        <w:rPr>
          <w:sz w:val="28"/>
          <w:szCs w:val="28"/>
        </w:rPr>
        <w:t>иводит к тому, что родители заняты своими проблемами, а дети предоставлены сами себе. В результате среди подростков усиливается демонстративное и вызывающее по отношению к взрослым поведение,  проявляются жестокость и агрессивность по отношению к окружающи</w:t>
      </w:r>
      <w:r>
        <w:rPr>
          <w:sz w:val="28"/>
          <w:szCs w:val="28"/>
        </w:rPr>
        <w:t xml:space="preserve">м. Поэтому одна из задач школы – научить детей быть милосердными, уметь </w:t>
      </w:r>
      <w:proofErr w:type="gramStart"/>
      <w:r>
        <w:rPr>
          <w:sz w:val="28"/>
          <w:szCs w:val="28"/>
        </w:rPr>
        <w:t>сострадать и ценить</w:t>
      </w:r>
      <w:proofErr w:type="gramEnd"/>
      <w:r>
        <w:rPr>
          <w:sz w:val="28"/>
          <w:szCs w:val="28"/>
        </w:rPr>
        <w:t xml:space="preserve"> такие человеческие качества, как доброта, дружба, человечность. Необходимо научить их простому человеческому общению, общению друг с другом. </w:t>
      </w:r>
      <w:r>
        <w:rPr>
          <w:color w:val="000000"/>
          <w:sz w:val="28"/>
          <w:szCs w:val="28"/>
        </w:rPr>
        <w:t>Да и сами дети в послед</w:t>
      </w:r>
      <w:r>
        <w:rPr>
          <w:color w:val="000000"/>
          <w:sz w:val="28"/>
          <w:szCs w:val="28"/>
        </w:rPr>
        <w:t xml:space="preserve">нее время  начали осознавать, что самым острым дефицитом у них стали человеческое тепло и забота о </w:t>
      </w:r>
      <w:proofErr w:type="gramStart"/>
      <w:r>
        <w:rPr>
          <w:color w:val="000000"/>
          <w:sz w:val="28"/>
          <w:szCs w:val="28"/>
        </w:rPr>
        <w:t>ближнем</w:t>
      </w:r>
      <w:proofErr w:type="gramEnd"/>
      <w:r>
        <w:rPr>
          <w:color w:val="000000"/>
          <w:sz w:val="28"/>
          <w:szCs w:val="28"/>
        </w:rPr>
        <w:t xml:space="preserve">, и именно поэтому они чаще </w:t>
      </w:r>
      <w:r>
        <w:rPr>
          <w:color w:val="000000"/>
          <w:sz w:val="28"/>
          <w:szCs w:val="28"/>
        </w:rPr>
        <w:lastRenderedPageBreak/>
        <w:t xml:space="preserve">стали обращаться к словам: милосердие и добросердечность, отзывчивость и сострадание. </w:t>
      </w:r>
    </w:p>
    <w:p w:rsidR="00A63E70" w:rsidRDefault="0092176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        Одной из сегодняшних зада</w:t>
      </w:r>
      <w:r>
        <w:rPr>
          <w:color w:val="000000"/>
          <w:sz w:val="28"/>
          <w:szCs w:val="28"/>
        </w:rPr>
        <w:t xml:space="preserve">ч стоящих перед молодым поколением является оказание конкретной помощи и соучастие в судьбе  престарелых людей, на долю которых выпали тяжелые физические и моральные испытания. А  таких людей в нашей станице немало. </w:t>
      </w:r>
      <w:r>
        <w:rPr>
          <w:sz w:val="28"/>
          <w:szCs w:val="28"/>
        </w:rPr>
        <w:t>Из-за упадка сельского хозяйства, отсутс</w:t>
      </w:r>
      <w:r>
        <w:rPr>
          <w:sz w:val="28"/>
          <w:szCs w:val="28"/>
        </w:rPr>
        <w:t>твия рабочих мест, низкой заработной платы, отсутствия детских садов молодые люди уезжают в город. Пожилые люди чаще не хотят покидать родные места и остаются один на один со своей старостью, беспомощностью. Болезни, нехватка денег, неспособность обслужива</w:t>
      </w:r>
      <w:r>
        <w:rPr>
          <w:sz w:val="28"/>
          <w:szCs w:val="28"/>
        </w:rPr>
        <w:t>ть себя - всё это делает жизнь пенсионеров безрадостной, однообразной.</w:t>
      </w:r>
    </w:p>
    <w:p w:rsidR="00A63E70" w:rsidRDefault="009217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Хорошо, что сейчас появились социальные работники, которые оказывают необходимую помощь пожилым людям.  И всё-таки этого мало. Старикам необходимо чувствовать, что они нужны кому-то</w:t>
      </w:r>
      <w:r>
        <w:rPr>
          <w:sz w:val="28"/>
          <w:szCs w:val="28"/>
        </w:rPr>
        <w:t>, что их опыт, знания могут ещё пригодиться молодому поколению.</w:t>
      </w:r>
    </w:p>
    <w:p w:rsidR="00A63E70" w:rsidRDefault="009217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Учащиеся МБОУ СОШ №3 навещают одиноких людей, ветеранов ВОВ, помогают в уборке подворья и дома, посадке картофеля, складывают дрова. В праздничные дни не забывают поздравить своих под</w:t>
      </w:r>
      <w:r>
        <w:rPr>
          <w:sz w:val="28"/>
          <w:szCs w:val="28"/>
        </w:rPr>
        <w:t>опечных и подарить им сувениры, сделанные своими руками. Сложилась традиция в месячник пожилого человека, в октябре, давать на дому концерты. Ребята не только помогают пенсионерам, но и беседуют с ними о том, как жили люди раньше, какие были обычаи в то вр</w:t>
      </w:r>
      <w:r>
        <w:rPr>
          <w:sz w:val="28"/>
          <w:szCs w:val="28"/>
        </w:rPr>
        <w:t>емя. Эти воспоминания  пополняют копилку школьного музея. Общаясь со школьниками, пожилые люди как бы молодеют душой, забывают на время о болезнях, одиночестве. Ребятам такое общение тоже очень полезно.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они узнают много нового об истории сво</w:t>
      </w:r>
      <w:r>
        <w:rPr>
          <w:sz w:val="28"/>
          <w:szCs w:val="28"/>
        </w:rPr>
        <w:t>ей страны.</w:t>
      </w:r>
    </w:p>
    <w:p w:rsidR="00A63E70" w:rsidRDefault="0092176A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проекта: </w:t>
      </w:r>
    </w:p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 включение школьников в активную благотворительную деятельность, направленную на психологическую поддержку пожилых людей;                                           2) формирование у школьников чувств милосердия, отзывчивости, </w:t>
      </w:r>
      <w:r>
        <w:rPr>
          <w:color w:val="000000"/>
          <w:sz w:val="28"/>
          <w:szCs w:val="28"/>
        </w:rPr>
        <w:lastRenderedPageBreak/>
        <w:t>сострадания, доброго отношения друг к другу.</w:t>
      </w:r>
    </w:p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Задачи проекта:                                                                                                              </w:t>
      </w:r>
      <w:r>
        <w:rPr>
          <w:sz w:val="28"/>
          <w:szCs w:val="28"/>
        </w:rPr>
        <w:t xml:space="preserve">  - оказание социальной помощи и психологической поддержки одиноким и престарелым люд</w:t>
      </w:r>
      <w:r>
        <w:rPr>
          <w:sz w:val="28"/>
          <w:szCs w:val="28"/>
        </w:rPr>
        <w:t xml:space="preserve">ям;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пропаганда здорового образа жизни и семейных ценностей;                                                  - формирование высокого уровня социаль</w:t>
      </w:r>
      <w:r>
        <w:rPr>
          <w:color w:val="000000"/>
          <w:sz w:val="28"/>
          <w:szCs w:val="28"/>
        </w:rPr>
        <w:t xml:space="preserve">ной ответственности школьников за свои поступки сейчас и в будущем;                                                                             - стимулирование и поддержка социально значимой деятельности школьного самоуправления;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- формирование социально-коммуникативных, творческих и организаторских навыков;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A63E70" w:rsidRDefault="0092176A">
      <w:pPr>
        <w:pStyle w:val="ab"/>
        <w:spacing w:before="0"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Миссия проекта</w:t>
      </w:r>
    </w:p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 актуализация лучших моральных качеств участников проекта – доброты, сочувствия, деятельной помощи и поддержки тех, кто сегодня отторгнут своими родными и близкими, оказался в трудной </w:t>
      </w:r>
      <w:r>
        <w:rPr>
          <w:color w:val="000000"/>
          <w:sz w:val="28"/>
          <w:szCs w:val="28"/>
        </w:rPr>
        <w:t>жизненной ситуации и, возможно, потерял веру в общество.</w:t>
      </w:r>
    </w:p>
    <w:p w:rsidR="00A63E70" w:rsidRDefault="0092176A">
      <w:pPr>
        <w:pStyle w:val="ab"/>
        <w:spacing w:before="0"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Участники проекта </w:t>
      </w:r>
    </w:p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5-11 классов МБОУ СОШ №3</w:t>
      </w:r>
    </w:p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руководитель Евтушенко Вадим Андреевич</w:t>
      </w:r>
    </w:p>
    <w:tbl>
      <w:tblPr>
        <w:tblW w:w="9642" w:type="dxa"/>
        <w:tblInd w:w="109" w:type="dxa"/>
        <w:tblLook w:val="0000" w:firstRow="0" w:lastRow="0" w:firstColumn="0" w:lastColumn="0" w:noHBand="0" w:noVBand="0"/>
      </w:tblPr>
      <w:tblGrid>
        <w:gridCol w:w="5508"/>
        <w:gridCol w:w="1620"/>
        <w:gridCol w:w="2514"/>
      </w:tblGrid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и содержание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63E70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1. Подготовительный этап</w:t>
            </w:r>
          </w:p>
          <w:p w:rsidR="00A63E70" w:rsidRDefault="0092176A">
            <w:pPr>
              <w:pStyle w:val="ab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proofErr w:type="gramStart"/>
            <w:r>
              <w:rPr>
                <w:color w:val="000000"/>
                <w:sz w:val="28"/>
                <w:szCs w:val="28"/>
              </w:rPr>
              <w:t>ь–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социальное проектирование.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 Определение темы и актуальности проекта.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Евтушенко В.А.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 Определение круга социальных партнеров и получение их согласия.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совет школы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1.3.Определение </w:t>
            </w:r>
            <w:r>
              <w:rPr>
                <w:color w:val="000000"/>
                <w:sz w:val="28"/>
                <w:szCs w:val="28"/>
              </w:rPr>
              <w:t>ресурсного потенциала.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Евтушенко В.А.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    Определение миссии проекта.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Евтушенко В.А.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1.5.    Информационная поддержка (школьный сайт).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Евтушенко В.А.</w:t>
            </w:r>
          </w:p>
          <w:p w:rsidR="00A63E70" w:rsidRDefault="00A63E70">
            <w:pPr>
              <w:pStyle w:val="ab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«Адреса заботы» - выявление </w:t>
            </w:r>
            <w:r>
              <w:rPr>
                <w:color w:val="000000"/>
                <w:sz w:val="28"/>
                <w:szCs w:val="28"/>
              </w:rPr>
              <w:t>людей, нуждающихся в помощи, первые встречи, составление примерного плана  - перечня социально-значимых дел.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февраль 2020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Евтушенко В.А.</w:t>
            </w:r>
          </w:p>
        </w:tc>
      </w:tr>
      <w:tr w:rsidR="00A63E70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2. Основной этап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2.1. Психолого-педагогическая подготовка основных участников проекта – </w:t>
            </w:r>
            <w:proofErr w:type="spellStart"/>
            <w:r>
              <w:rPr>
                <w:color w:val="000000"/>
                <w:sz w:val="28"/>
                <w:szCs w:val="28"/>
              </w:rPr>
              <w:t>тренинговый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блок п</w:t>
            </w:r>
            <w:r>
              <w:rPr>
                <w:color w:val="000000"/>
                <w:sz w:val="28"/>
                <w:szCs w:val="28"/>
              </w:rPr>
              <w:t>о проблематике социального закаливания.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Февраль-март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Евтушенко В.А.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2.2.Деятельность инициативной группы по составлению плана работы по проекту. 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 - март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Евтушенко В.А.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2.2.1.Подготовка учащихся с информационными </w:t>
            </w:r>
            <w:r>
              <w:rPr>
                <w:color w:val="000000"/>
                <w:sz w:val="28"/>
                <w:szCs w:val="28"/>
              </w:rPr>
              <w:t>материалами по теме «Не теряйте веру в добро».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</w:t>
            </w:r>
            <w:proofErr w:type="gramStart"/>
            <w:r>
              <w:rPr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сентябрь 2020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Евтушенко В.А.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2.2.2. Организация и проведение акций «</w:t>
            </w:r>
            <w:proofErr w:type="spellStart"/>
            <w:r>
              <w:rPr>
                <w:color w:val="000000"/>
                <w:sz w:val="28"/>
                <w:szCs w:val="28"/>
              </w:rPr>
              <w:t>Поздарок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ветерану, пенсионеру!»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реализации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Учащиеся 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2.2.3.Организация благотворительных акций и рейдов </w:t>
            </w:r>
            <w:r>
              <w:rPr>
                <w:color w:val="000000"/>
                <w:sz w:val="28"/>
                <w:szCs w:val="28"/>
              </w:rPr>
              <w:t>учащихся.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 течение срока реализации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Учащиеся </w:t>
            </w:r>
          </w:p>
        </w:tc>
      </w:tr>
      <w:tr w:rsidR="00A63E70">
        <w:trPr>
          <w:trHeight w:val="673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3. Социальная проба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3.Ученические рейды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рейды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3E70" w:rsidRDefault="0092176A">
            <w:pPr>
              <w:pStyle w:val="ab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реализации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Учащиеся </w:t>
            </w:r>
          </w:p>
        </w:tc>
      </w:tr>
      <w:tr w:rsidR="00A63E70">
        <w:trPr>
          <w:trHeight w:val="274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4. Подведение итогов</w:t>
            </w:r>
            <w:r>
              <w:rPr>
                <w:b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A63E7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4.1.  Итоговая конференция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2021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70" w:rsidRDefault="0092176A">
            <w:pPr>
              <w:pStyle w:val="ab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Евтушенко В.А. Учащиеся</w:t>
            </w:r>
          </w:p>
        </w:tc>
      </w:tr>
    </w:tbl>
    <w:p w:rsidR="00A63E70" w:rsidRDefault="00A63E7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63E70" w:rsidRDefault="0092176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проекта</w:t>
      </w:r>
    </w:p>
    <w:tbl>
      <w:tblPr>
        <w:tblW w:w="96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A63E70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</w:t>
            </w:r>
            <w:r>
              <w:rPr>
                <w:color w:val="000000"/>
                <w:sz w:val="28"/>
                <w:szCs w:val="28"/>
              </w:rPr>
              <w:t xml:space="preserve"> расходов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Запрашиваемая сумма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Вклад из других источников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A63E7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Подарки ветеранам, пенсионерам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A63E70">
            <w:pPr>
              <w:pStyle w:val="ac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A63E7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A63E70">
            <w:pPr>
              <w:pStyle w:val="ac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</w:p>
        </w:tc>
      </w:tr>
      <w:tr w:rsidR="00A63E7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A63E70">
            <w:pPr>
              <w:pStyle w:val="ac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A63E7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3E70" w:rsidRDefault="00A63E70">
            <w:pPr>
              <w:pStyle w:val="ac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E70" w:rsidRDefault="0092176A">
            <w:pPr>
              <w:pStyle w:val="ac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</w:tr>
    </w:tbl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3E70" w:rsidRDefault="0092176A">
      <w:pPr>
        <w:pStyle w:val="ab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результаты.</w:t>
      </w:r>
    </w:p>
    <w:p w:rsidR="00A63E70" w:rsidRDefault="0092176A">
      <w:pPr>
        <w:pStyle w:val="a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По окончании деятельности в рамках проекта  </w:t>
      </w:r>
      <w:r>
        <w:rPr>
          <w:color w:val="000000"/>
          <w:sz w:val="28"/>
          <w:szCs w:val="28"/>
        </w:rPr>
        <w:t>предполагается, что от участников проекта будет исходить инициатива по его продолжению за счет расширения числа партнеров активного социального взаимодействия..                                                                                         Мы прог</w:t>
      </w:r>
      <w:r>
        <w:rPr>
          <w:color w:val="000000"/>
          <w:sz w:val="28"/>
          <w:szCs w:val="28"/>
        </w:rPr>
        <w:t>нозируем повышение уровня сознательного поведения и соблюдения социальных правил поведения в обществе; более бережное внимание детей и их родителей друг к другу, повышение социальной ответственности родителей за воспитание своих детей.</w:t>
      </w:r>
      <w:proofErr w:type="gramEnd"/>
      <w:r>
        <w:rPr>
          <w:color w:val="000000"/>
          <w:sz w:val="28"/>
          <w:szCs w:val="28"/>
        </w:rPr>
        <w:t xml:space="preserve"> Одним из результатов</w:t>
      </w:r>
      <w:r>
        <w:rPr>
          <w:color w:val="000000"/>
          <w:sz w:val="28"/>
          <w:szCs w:val="28"/>
        </w:rPr>
        <w:t xml:space="preserve"> мы предполагаем и расширение числа активных партнеров, следовательно – перенесение действия проекта на новые проблемные площадки.  В проекте принимает участие большая группа подростков-волонтеров, которые ведут активный здоровый образ жизни – надеемся, чт</w:t>
      </w:r>
      <w:r>
        <w:rPr>
          <w:color w:val="000000"/>
          <w:sz w:val="28"/>
          <w:szCs w:val="28"/>
        </w:rPr>
        <w:t>о общение с ними в течение всего срока реализации проекта поможет ребятам, склонным к вредным привычкам, последовать положительному примеру сверстников.</w:t>
      </w:r>
    </w:p>
    <w:p w:rsidR="00A63E70" w:rsidRDefault="00A63E70">
      <w:pPr>
        <w:spacing w:line="360" w:lineRule="auto"/>
        <w:jc w:val="both"/>
      </w:pPr>
    </w:p>
    <w:sectPr w:rsidR="00A63E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851" w:bottom="766" w:left="1701" w:header="709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176A">
      <w:r>
        <w:separator/>
      </w:r>
    </w:p>
  </w:endnote>
  <w:endnote w:type="continuationSeparator" w:id="0">
    <w:p w:rsidR="00000000" w:rsidRDefault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395415"/>
      <w:docPartObj>
        <w:docPartGallery w:val="Page Numbers (Bottom of Page)"/>
        <w:docPartUnique/>
      </w:docPartObj>
    </w:sdtPr>
    <w:sdtEndPr/>
    <w:sdtContent>
      <w:p w:rsidR="00A63E70" w:rsidRDefault="0092176A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63E70" w:rsidRDefault="00A63E7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0" w:rsidRDefault="00A63E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176A">
      <w:r>
        <w:separator/>
      </w:r>
    </w:p>
  </w:footnote>
  <w:footnote w:type="continuationSeparator" w:id="0">
    <w:p w:rsidR="00000000" w:rsidRDefault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0" w:rsidRDefault="00A63E7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0" w:rsidRDefault="00A63E7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70"/>
    <w:rsid w:val="0092176A"/>
    <w:rsid w:val="00A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8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86704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A86704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BB0971"/>
    <w:rPr>
      <w:rFonts w:ascii="Tahoma" w:eastAsia="Andale Sans UI" w:hAnsi="Tahoma" w:cs="Tahoma"/>
      <w:kern w:val="2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rsid w:val="00B776F8"/>
    <w:pPr>
      <w:spacing w:before="280" w:after="280"/>
    </w:pPr>
    <w:rPr>
      <w:rFonts w:eastAsia="Times New Roman"/>
    </w:rPr>
  </w:style>
  <w:style w:type="paragraph" w:customStyle="1" w:styleId="ac">
    <w:name w:val="Содержимое таблицы"/>
    <w:basedOn w:val="a"/>
    <w:qFormat/>
    <w:rsid w:val="00B776F8"/>
    <w:pPr>
      <w:suppressLineNumbers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8670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86704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B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8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86704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A86704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BB0971"/>
    <w:rPr>
      <w:rFonts w:ascii="Tahoma" w:eastAsia="Andale Sans UI" w:hAnsi="Tahoma" w:cs="Tahoma"/>
      <w:kern w:val="2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rsid w:val="00B776F8"/>
    <w:pPr>
      <w:spacing w:before="280" w:after="280"/>
    </w:pPr>
    <w:rPr>
      <w:rFonts w:eastAsia="Times New Roman"/>
    </w:rPr>
  </w:style>
  <w:style w:type="paragraph" w:customStyle="1" w:styleId="ac">
    <w:name w:val="Содержимое таблицы"/>
    <w:basedOn w:val="a"/>
    <w:qFormat/>
    <w:rsid w:val="00B776F8"/>
    <w:pPr>
      <w:suppressLineNumbers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8670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86704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B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Секретарь</cp:lastModifiedBy>
  <cp:revision>10</cp:revision>
  <cp:lastPrinted>2021-03-18T12:59:00Z</cp:lastPrinted>
  <dcterms:created xsi:type="dcterms:W3CDTF">2016-04-13T13:16:00Z</dcterms:created>
  <dcterms:modified xsi:type="dcterms:W3CDTF">2021-03-18T12:59:00Z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