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F9D" w:rsidRDefault="007A3F9D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F9D" w:rsidRDefault="007A3F9D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3F9D" w:rsidRDefault="007A3F9D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</w:t>
      </w:r>
      <w:r w:rsidR="009C711D">
        <w:rPr>
          <w:rFonts w:ascii="Times New Roman" w:hAnsi="Times New Roman" w:cs="Times New Roman"/>
          <w:sz w:val="32"/>
          <w:szCs w:val="32"/>
        </w:rPr>
        <w:t>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9C711D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5706F9">
        <w:rPr>
          <w:rFonts w:ascii="Times New Roman" w:hAnsi="Times New Roman" w:cs="Times New Roman"/>
          <w:sz w:val="32"/>
          <w:szCs w:val="32"/>
        </w:rPr>
        <w:t>8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Pr="006C0E39" w:rsidRDefault="009C711D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Муниципальное автономное</w:t>
      </w:r>
      <w:r w:rsidR="006C0E39" w:rsidRPr="006C0E39">
        <w:rPr>
          <w:rFonts w:ascii="Times New Roman" w:hAnsi="Times New Roman" w:cs="Times New Roman"/>
          <w:sz w:val="28"/>
          <w:szCs w:val="24"/>
          <w:u w:val="single"/>
        </w:rPr>
        <w:t xml:space="preserve"> общеобразовательное учреждение </w:t>
      </w:r>
    </w:p>
    <w:p w:rsidR="00337ACC" w:rsidRPr="006C0E39" w:rsidRDefault="009C711D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лицей поселка Афипского МО Северский район 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Default="00337ACC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C0E39" w:rsidRPr="009C711D" w:rsidRDefault="006C0E39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C711D">
        <w:rPr>
          <w:rFonts w:ascii="Times New Roman" w:hAnsi="Times New Roman" w:cs="Times New Roman"/>
          <w:b/>
          <w:sz w:val="32"/>
          <w:szCs w:val="32"/>
        </w:rPr>
        <w:t>"</w:t>
      </w:r>
      <w:r w:rsidR="009C711D" w:rsidRPr="009C711D">
        <w:rPr>
          <w:rFonts w:ascii="Times New Roman" w:eastAsia="Calibri" w:hAnsi="Times New Roman" w:cs="Times New Roman"/>
          <w:b/>
          <w:sz w:val="32"/>
          <w:szCs w:val="32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9C711D">
        <w:rPr>
          <w:rFonts w:ascii="Times New Roman" w:hAnsi="Times New Roman" w:cs="Times New Roman"/>
          <w:b/>
          <w:sz w:val="32"/>
          <w:szCs w:val="32"/>
        </w:rPr>
        <w:t>"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706F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692AD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92AD9" w:rsidRDefault="00692AD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лицей </w:t>
            </w:r>
            <w:proofErr w:type="spellStart"/>
            <w:r w:rsidRPr="0069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9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Афипского МО Северский район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Default="009C711D" w:rsidP="00A5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  <w:r w:rsidR="00692AD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Северский район</w:t>
            </w:r>
            <w:r w:rsidR="00692AD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Афипский, ул. Победы, д.9</w:t>
            </w:r>
            <w:r w:rsidR="00692AD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92AD9" w:rsidRPr="007F30A5" w:rsidRDefault="00692AD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0A5">
              <w:rPr>
                <w:rFonts w:ascii="Times New Roman" w:hAnsi="Times New Roman" w:cs="Times New Roman"/>
                <w:sz w:val="28"/>
                <w:szCs w:val="28"/>
              </w:rPr>
              <w:t>8(86166)33-1-95</w:t>
            </w:r>
          </w:p>
        </w:tc>
      </w:tr>
      <w:tr w:rsidR="00654572" w:rsidRPr="007A7FE0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C711D" w:rsidRPr="007A7FE0" w:rsidRDefault="009C711D" w:rsidP="009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8(86166)33-1-95</w:t>
            </w:r>
          </w:p>
          <w:p w:rsidR="009C711D" w:rsidRPr="007A7FE0" w:rsidRDefault="009C711D" w:rsidP="009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uvr.5-8@yandex.ru</w:t>
            </w:r>
          </w:p>
          <w:p w:rsidR="00654572" w:rsidRPr="007A7FE0" w:rsidRDefault="009C711D" w:rsidP="009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0A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30A5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Pr="007A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afipskiylicey.ru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7A7FE0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7F30A5" w:rsidRDefault="002C6C1D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Пясть 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7F30A5" w:rsidRDefault="002C6C1D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C711D" w:rsidRPr="009C711D" w:rsidRDefault="009C711D" w:rsidP="009C711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11D">
              <w:rPr>
                <w:rFonts w:ascii="Times New Roman" w:eastAsia="Calibri" w:hAnsi="Times New Roman" w:cs="Times New Roman"/>
                <w:sz w:val="28"/>
                <w:szCs w:val="28"/>
              </w:rPr>
              <w:t>Мироненко Елена Владимировна, заместитель директора по УВР</w:t>
            </w:r>
          </w:p>
          <w:p w:rsidR="004E7EF6" w:rsidRPr="007F30A5" w:rsidRDefault="009C711D" w:rsidP="009C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0A5">
              <w:rPr>
                <w:rFonts w:ascii="Times New Roman" w:eastAsia="Calibri" w:hAnsi="Times New Roman" w:cs="Times New Roman"/>
                <w:sz w:val="28"/>
                <w:szCs w:val="28"/>
              </w:rPr>
              <w:t>Шабанова Надежда Владимировна, педагог-психолог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7A3F9D" w:rsidRDefault="00692AD9" w:rsidP="007A3F9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>«Система методического сопровождения индивидуальной проектной деятельности учащихся как основа преемственности ФГОС ООО и ФГОС СОО»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C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7F30A5" w:rsidRDefault="009C711D" w:rsidP="00A56DA0">
            <w:pPr>
              <w:pStyle w:val="dash041e005f0431005f044b005f0447005f043d005f044b005f0439"/>
              <w:ind w:firstLine="5"/>
              <w:rPr>
                <w:sz w:val="28"/>
                <w:szCs w:val="28"/>
              </w:rPr>
            </w:pPr>
            <w:r w:rsidRPr="007F30A5">
              <w:rPr>
                <w:rFonts w:eastAsia="Calibri"/>
                <w:sz w:val="28"/>
                <w:szCs w:val="28"/>
                <w:lang w:eastAsia="en-US"/>
              </w:rPr>
              <w:t xml:space="preserve">Психолого-педагогическая индивидуализация проектной деятельности учащихся является условием эффективного функционирования </w:t>
            </w:r>
            <w:r w:rsidRPr="007F30A5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семиотического образовательного пространства</w:t>
            </w:r>
            <w:r w:rsidRPr="007F30A5">
              <w:rPr>
                <w:rFonts w:eastAsia="Calibri"/>
                <w:sz w:val="28"/>
                <w:szCs w:val="28"/>
                <w:lang w:eastAsia="en-US"/>
              </w:rPr>
              <w:t xml:space="preserve"> ФГОС СОО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692AD9" w:rsidRPr="00692AD9" w:rsidRDefault="00692AD9" w:rsidP="00692AD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AD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692A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индивидуализация учебного процесс</w:t>
            </w:r>
            <w:proofErr w:type="gramStart"/>
            <w:r w:rsidRPr="00692AD9">
              <w:rPr>
                <w:rFonts w:ascii="Times New Roman" w:hAnsi="Times New Roman" w:cs="Times New Roman"/>
                <w:sz w:val="28"/>
                <w:szCs w:val="28"/>
              </w:rPr>
              <w:t>а ООО и</w:t>
            </w:r>
            <w:proofErr w:type="gramEnd"/>
            <w:r w:rsidRPr="00692AD9">
              <w:rPr>
                <w:rFonts w:ascii="Times New Roman" w:hAnsi="Times New Roman" w:cs="Times New Roman"/>
                <w:sz w:val="28"/>
                <w:szCs w:val="28"/>
              </w:rPr>
              <w:t xml:space="preserve"> СОО.</w:t>
            </w:r>
          </w:p>
          <w:p w:rsidR="00692AD9" w:rsidRPr="00692AD9" w:rsidRDefault="00692AD9" w:rsidP="00692AD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2AD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учащихся, способствующей осознанному профессиональному выбору.</w:t>
            </w:r>
          </w:p>
          <w:p w:rsidR="00692AD9" w:rsidRPr="00692AD9" w:rsidRDefault="00692AD9" w:rsidP="00692AD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2A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образовательного пространства, обеспечивающего преемственность ФГОС ООО И ФОС </w:t>
            </w:r>
            <w:r w:rsidRPr="0069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 </w:t>
            </w:r>
          </w:p>
          <w:p w:rsidR="004E7EF6" w:rsidRPr="00634BAC" w:rsidRDefault="00692AD9" w:rsidP="00692AD9">
            <w:pPr>
              <w:pStyle w:val="ac"/>
            </w:pPr>
            <w:r w:rsidRPr="00692AD9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образовательной среды с учетом перехода на ФГОС СОО</w:t>
            </w:r>
            <w:r>
              <w:rPr>
                <w:sz w:val="24"/>
                <w:szCs w:val="24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1.</w:t>
            </w:r>
            <w:r w:rsidRPr="00775F4B">
              <w:rPr>
                <w:sz w:val="28"/>
                <w:szCs w:val="28"/>
              </w:rPr>
              <w:tab/>
              <w:t xml:space="preserve">Анализ научно-методической литературы по </w:t>
            </w:r>
            <w:r>
              <w:rPr>
                <w:sz w:val="28"/>
                <w:szCs w:val="28"/>
              </w:rPr>
              <w:t>организации проектной и учебно-исследовательской деятельности учащихся</w:t>
            </w:r>
            <w:r w:rsidRPr="00775F4B">
              <w:rPr>
                <w:sz w:val="28"/>
                <w:szCs w:val="28"/>
              </w:rPr>
              <w:t>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2.</w:t>
            </w:r>
            <w:r w:rsidRPr="00775F4B">
              <w:rPr>
                <w:sz w:val="28"/>
                <w:szCs w:val="28"/>
              </w:rPr>
              <w:tab/>
              <w:t>Изучение подобного опыта в регионе и вне;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3.</w:t>
            </w:r>
            <w:r w:rsidRPr="00775F4B">
              <w:rPr>
                <w:sz w:val="28"/>
                <w:szCs w:val="28"/>
              </w:rPr>
              <w:tab/>
              <w:t>Установление целенаправленных контакто</w:t>
            </w:r>
            <w:r>
              <w:rPr>
                <w:sz w:val="28"/>
                <w:szCs w:val="28"/>
              </w:rPr>
              <w:t>в лицея с ВУЗами края, предприя</w:t>
            </w:r>
            <w:r w:rsidRPr="00775F4B">
              <w:rPr>
                <w:sz w:val="28"/>
                <w:szCs w:val="28"/>
              </w:rPr>
              <w:t>тиями-участниками проектной деятельности учащихся;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4.</w:t>
            </w:r>
            <w:r w:rsidRPr="00775F4B">
              <w:rPr>
                <w:sz w:val="28"/>
                <w:szCs w:val="28"/>
              </w:rPr>
              <w:tab/>
              <w:t>Создание инициативной и творческой групп для разработки первичной модели проекта, для генерации идей;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5.</w:t>
            </w:r>
            <w:r w:rsidRPr="00775F4B">
              <w:rPr>
                <w:sz w:val="28"/>
                <w:szCs w:val="28"/>
              </w:rPr>
              <w:tab/>
              <w:t>Проведение диагностических исследований в рамках идеи проекта, провести анализ и интерпретацию результатов;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6.</w:t>
            </w:r>
            <w:r w:rsidRPr="00775F4B">
              <w:rPr>
                <w:sz w:val="28"/>
                <w:szCs w:val="28"/>
              </w:rPr>
              <w:tab/>
              <w:t>Создать необходимые условия для реали</w:t>
            </w:r>
            <w:r>
              <w:rPr>
                <w:sz w:val="28"/>
                <w:szCs w:val="28"/>
              </w:rPr>
              <w:t>зации программы (кадровые, мате</w:t>
            </w:r>
            <w:r w:rsidRPr="00775F4B">
              <w:rPr>
                <w:sz w:val="28"/>
                <w:szCs w:val="28"/>
              </w:rPr>
              <w:t>риально-технические);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7.</w:t>
            </w:r>
            <w:r w:rsidRPr="00775F4B">
              <w:rPr>
                <w:sz w:val="28"/>
                <w:szCs w:val="28"/>
              </w:rPr>
              <w:tab/>
              <w:t>Апробировать модель, провести контроль реализации;</w:t>
            </w:r>
          </w:p>
          <w:p w:rsidR="00775F4B" w:rsidRPr="00775F4B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8.</w:t>
            </w:r>
            <w:r w:rsidRPr="00775F4B">
              <w:rPr>
                <w:sz w:val="28"/>
                <w:szCs w:val="28"/>
              </w:rPr>
              <w:tab/>
              <w:t>Провести коллективный анализ эффект</w:t>
            </w:r>
            <w:r>
              <w:rPr>
                <w:sz w:val="28"/>
                <w:szCs w:val="28"/>
              </w:rPr>
              <w:t>ивности программы, рефлексия по</w:t>
            </w:r>
            <w:r w:rsidRPr="00775F4B">
              <w:rPr>
                <w:sz w:val="28"/>
                <w:szCs w:val="28"/>
              </w:rPr>
              <w:t>лученного опыта;</w:t>
            </w:r>
          </w:p>
          <w:p w:rsidR="004E7EF6" w:rsidRPr="00634BAC" w:rsidRDefault="00775F4B" w:rsidP="00775F4B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775F4B">
              <w:rPr>
                <w:sz w:val="28"/>
                <w:szCs w:val="28"/>
              </w:rPr>
              <w:t>9.</w:t>
            </w:r>
            <w:r w:rsidRPr="00775F4B">
              <w:rPr>
                <w:sz w:val="28"/>
                <w:szCs w:val="28"/>
              </w:rPr>
              <w:tab/>
              <w:t>Оценить эффективность инновационной</w:t>
            </w:r>
            <w:r>
              <w:rPr>
                <w:sz w:val="28"/>
                <w:szCs w:val="28"/>
              </w:rPr>
              <w:t xml:space="preserve"> программы, сформулировать мето</w:t>
            </w:r>
            <w:r w:rsidRPr="00775F4B">
              <w:rPr>
                <w:sz w:val="28"/>
                <w:szCs w:val="28"/>
              </w:rPr>
              <w:t xml:space="preserve">дические рекомендации по </w:t>
            </w:r>
            <w:r>
              <w:rPr>
                <w:sz w:val="28"/>
                <w:szCs w:val="28"/>
              </w:rPr>
              <w:t xml:space="preserve">её </w:t>
            </w:r>
            <w:r w:rsidRPr="00775F4B">
              <w:rPr>
                <w:sz w:val="28"/>
                <w:szCs w:val="28"/>
              </w:rPr>
              <w:t>реализации.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692AD9" w:rsidRPr="007A7FE0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 N 273-ФЗ "Об образовании в Российской Федерации" (с </w:t>
            </w: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. и доп.) </w:t>
            </w:r>
          </w:p>
          <w:p w:rsidR="00692AD9" w:rsidRPr="007A7FE0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 (утв. приказ № 1897от 17 декабря 2010 г.)</w:t>
            </w:r>
          </w:p>
          <w:p w:rsidR="00692AD9" w:rsidRPr="007A7FE0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 (утв. приказ № 413 от 29 декабря 2014г.) </w:t>
            </w:r>
          </w:p>
          <w:p w:rsidR="00692AD9" w:rsidRPr="007A7FE0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 189 (далее – </w:t>
            </w: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2.4.2.2821-10)</w:t>
            </w:r>
          </w:p>
          <w:p w:rsidR="00692AD9" w:rsidRPr="007A7FE0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Федеральная  целевая программа развития образования на 2016 - 2020 годы, утверждена распоряжением Правительства Российской Федерации от 29 декабря 2014 г. N 2765-р</w:t>
            </w:r>
          </w:p>
          <w:p w:rsidR="004E7EF6" w:rsidRPr="009C711D" w:rsidRDefault="00692AD9" w:rsidP="007A7FE0">
            <w:pPr>
              <w:pStyle w:val="ac"/>
              <w:numPr>
                <w:ilvl w:val="0"/>
                <w:numId w:val="10"/>
              </w:numPr>
              <w:ind w:left="5" w:firstLine="141"/>
              <w:rPr>
                <w:sz w:val="24"/>
                <w:szCs w:val="24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Устав МАОУ лицей </w:t>
            </w: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Афипского, утверждён постановлением администрации муниципального образования Северский </w:t>
            </w:r>
            <w:r w:rsidR="002C6C1D" w:rsidRPr="007A7FE0">
              <w:rPr>
                <w:rFonts w:ascii="Times New Roman" w:hAnsi="Times New Roman" w:cs="Times New Roman"/>
                <w:sz w:val="28"/>
                <w:szCs w:val="28"/>
              </w:rPr>
              <w:t>район 03.09.2015г.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№ 1170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92AD9" w:rsidRPr="007A7FE0" w:rsidRDefault="00692AD9" w:rsidP="007A7FE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позволит обеспечить гармоничное поэтапное обучение учащихся проектной деятельности с учетом целей и задач, определяющих эту деятельность на каждом уровне общего образования. Таким </w:t>
            </w:r>
            <w:r w:rsidR="00022519" w:rsidRPr="007A7FE0">
              <w:rPr>
                <w:rFonts w:ascii="Times New Roman" w:hAnsi="Times New Roman" w:cs="Times New Roman"/>
                <w:sz w:val="28"/>
                <w:szCs w:val="28"/>
              </w:rPr>
              <w:t>образом,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 прикладная эффективность индивидуальной проектной деятельности учащихся на уровне ФГОС СОО. На уровне ФГОС СОО индивидуальная проектная деятельность учащихся становится более императивной и регламентированной. В условиях </w:t>
            </w: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режима перехода на ФГОС СОО будет разработана система методического сопровождения подготовки учащегося к данной деятельности в старшей школе, что может стать базой для формирования собственного опыт</w:t>
            </w:r>
            <w:proofErr w:type="gram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будут переходить на ФГОС СОО, начиная с 2017 года. </w:t>
            </w:r>
          </w:p>
          <w:p w:rsidR="004E7EF6" w:rsidRPr="00634BAC" w:rsidRDefault="00692AD9" w:rsidP="007A7FE0">
            <w:pPr>
              <w:pStyle w:val="ac"/>
            </w:pP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Все разработанные в реализации данного проекта методическое обеспечение будет </w:t>
            </w:r>
            <w:r w:rsidR="002C6C1D"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иметь </w:t>
            </w:r>
            <w:r w:rsidR="002C6C1D" w:rsidRPr="007A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универсальный</w:t>
            </w:r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может быть абсолютно </w:t>
            </w:r>
            <w:proofErr w:type="spellStart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>диссеминировано</w:t>
            </w:r>
            <w:proofErr w:type="spellEnd"/>
            <w:r w:rsidRPr="007A7FE0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любого ОО.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22519" w:rsidRPr="00022519" w:rsidRDefault="007A3F9D" w:rsidP="0002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комплексном подходе к формированию компетенций учащихся в области индивидуально проектной деятельности, включающем не только педагогическую, но и психологическую компоненту индивидуализации проектной деятельности учащихся, что будет способствовать снижению степени </w:t>
            </w:r>
            <w:proofErr w:type="spellStart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>проблемности</w:t>
            </w:r>
            <w:proofErr w:type="spellEnd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с реализацией индивидуальной проектной деятельности в условиях ФГОС СОО: диагностирование уровня актуального развития ребенка, особенностей его мыслительной деятельностью (тип мышления) и уровня развития учебных навыков, на основе чего</w:t>
            </w:r>
            <w:proofErr w:type="gramEnd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разрабатывается индивидуальная траектория обучения основам проектной деятельности, формирование инструментария проектной деятельности.</w:t>
            </w:r>
          </w:p>
          <w:p w:rsidR="004E7EF6" w:rsidRPr="00634BAC" w:rsidRDefault="007A3F9D" w:rsidP="0002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На этой основе уже в условиях ФГОС СОО учащийся становится активным субъектом проектной деятельности, способным в условиях </w:t>
            </w:r>
            <w:proofErr w:type="spellStart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к самостоятельной </w:t>
            </w:r>
            <w:proofErr w:type="spellStart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в условиях сетевого взаимодействия.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022519" w:rsidP="0020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диссеминации опыта на </w:t>
            </w:r>
            <w:r w:rsidR="007A7F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2519">
              <w:rPr>
                <w:rFonts w:ascii="Times New Roman" w:hAnsi="Times New Roman" w:cs="Times New Roman"/>
                <w:sz w:val="28"/>
                <w:szCs w:val="28"/>
              </w:rPr>
              <w:t>ровне любых ОО, уже на этапе реализации ФГОС ООО. С последующим поэтапным развитие до уровня ФГОС СОО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4739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2C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2C6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научно-методической литературы по данной проблеме;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подобного опыта в регионе и </w:t>
            </w:r>
            <w:proofErr w:type="gramStart"/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вне</w:t>
            </w:r>
            <w:proofErr w:type="gramEnd"/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целенаправленных контактов лицея с ВУЗами края, </w:t>
            </w: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предприятиями-участниками проектной деятельности учащихся;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диагностических исследований в рамках идеи проекта, провести анализ и интерпретацию результатов;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необходимые условия для реализации программы (кадровые, материально-технические);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Апробировать модель, провести контроль реализации;</w:t>
            </w:r>
          </w:p>
          <w:p w:rsidR="00022519" w:rsidRPr="00022519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коллективный анализ эффективности программы, рефлексия полученного опыта;</w:t>
            </w:r>
          </w:p>
          <w:p w:rsidR="007C3EBC" w:rsidRPr="00634BAC" w:rsidRDefault="00022519" w:rsidP="007A3F9D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22519">
              <w:rPr>
                <w:rFonts w:ascii="Times New Roman" w:hAnsi="Times New Roman" w:cs="Times New Roman"/>
                <w:bCs/>
                <w:sz w:val="28"/>
                <w:szCs w:val="28"/>
              </w:rPr>
              <w:t>Оценить эффективность инновационной программы, сформулировать методические рекомендации по реализации.</w:t>
            </w:r>
          </w:p>
        </w:tc>
      </w:tr>
    </w:tbl>
    <w:p w:rsidR="00701F69" w:rsidRDefault="00701F69" w:rsidP="0047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2C6C1D">
        <w:rPr>
          <w:rFonts w:ascii="Times New Roman" w:hAnsi="Times New Roman" w:cs="Times New Roman"/>
          <w:sz w:val="28"/>
          <w:szCs w:val="28"/>
        </w:rPr>
        <w:t xml:space="preserve">8 </w:t>
      </w:r>
      <w:r w:rsidRPr="00147B9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651"/>
        <w:gridCol w:w="3970"/>
        <w:gridCol w:w="1786"/>
        <w:gridCol w:w="2953"/>
      </w:tblGrid>
      <w:tr w:rsidR="00E17D87" w:rsidRPr="00147B96" w:rsidTr="007A7FE0">
        <w:tc>
          <w:tcPr>
            <w:tcW w:w="651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786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3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7A7FE0">
        <w:tc>
          <w:tcPr>
            <w:tcW w:w="9360" w:type="dxa"/>
            <w:gridSpan w:val="4"/>
          </w:tcPr>
          <w:p w:rsidR="00147B96" w:rsidRPr="00F76022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E5AD0" w:rsidTr="007A7FE0">
        <w:trPr>
          <w:trHeight w:val="2874"/>
        </w:trPr>
        <w:tc>
          <w:tcPr>
            <w:tcW w:w="651" w:type="dxa"/>
          </w:tcPr>
          <w:p w:rsidR="001E5AD0" w:rsidRPr="00F76022" w:rsidRDefault="001E5AD0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E5AD0" w:rsidRPr="001E5AD0" w:rsidRDefault="001E5AD0" w:rsidP="000225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2C6C1D"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диагностических исследований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целью изучения отношения субъектов образовательного процесса к инновационной деятельности и идеям проекта.</w:t>
            </w:r>
          </w:p>
        </w:tc>
        <w:tc>
          <w:tcPr>
            <w:tcW w:w="1786" w:type="dxa"/>
          </w:tcPr>
          <w:p w:rsidR="001E5AD0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vMerge w:val="restart"/>
          </w:tcPr>
          <w:p w:rsidR="001E5AD0" w:rsidRPr="00022519" w:rsidRDefault="001E5AD0" w:rsidP="007A3F9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коллектива с результатами исследований, определение проблем, причинно-следственных связей и перспектив совместной деятельности по решению данной проблемы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AD0" w:rsidRDefault="001E5AD0" w:rsidP="007A3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Внесение корректив в </w:t>
            </w:r>
            <w:proofErr w:type="gramStart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первичную</w:t>
            </w:r>
            <w:proofErr w:type="gramEnd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модель-проекта</w:t>
            </w:r>
            <w:proofErr w:type="spellEnd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инновационной деятельности</w:t>
            </w:r>
            <w:r w:rsidRPr="00022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479A" w:rsidRPr="00F76022" w:rsidRDefault="00A7479A" w:rsidP="007A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D0" w:rsidTr="007A7FE0">
        <w:tc>
          <w:tcPr>
            <w:tcW w:w="651" w:type="dxa"/>
          </w:tcPr>
          <w:p w:rsidR="00A7479A" w:rsidRDefault="00A7479A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79A" w:rsidRPr="00A7479A" w:rsidRDefault="00A7479A" w:rsidP="00A7479A"/>
          <w:p w:rsidR="00A7479A" w:rsidRPr="00A7479A" w:rsidRDefault="00A7479A" w:rsidP="00A7479A"/>
          <w:p w:rsidR="00A7479A" w:rsidRPr="00A7479A" w:rsidRDefault="00A7479A" w:rsidP="00A7479A"/>
          <w:p w:rsidR="00A7479A" w:rsidRPr="00A7479A" w:rsidRDefault="00A7479A" w:rsidP="00A7479A"/>
          <w:p w:rsidR="00A7479A" w:rsidRPr="00A7479A" w:rsidRDefault="00A7479A" w:rsidP="00A7479A"/>
          <w:p w:rsidR="00A7479A" w:rsidRPr="00A7479A" w:rsidRDefault="00A7479A" w:rsidP="00A7479A"/>
          <w:p w:rsidR="00A7479A" w:rsidRDefault="00A7479A" w:rsidP="00A7479A"/>
          <w:p w:rsidR="00A7479A" w:rsidRPr="00A7479A" w:rsidRDefault="00A7479A" w:rsidP="00A7479A"/>
          <w:p w:rsidR="00A7479A" w:rsidRDefault="00A7479A" w:rsidP="00A7479A"/>
          <w:p w:rsidR="00A7479A" w:rsidRDefault="00A7479A" w:rsidP="00A7479A"/>
          <w:p w:rsidR="00A7479A" w:rsidRDefault="00A7479A" w:rsidP="00A7479A"/>
          <w:p w:rsidR="001E5AD0" w:rsidRPr="00A7479A" w:rsidRDefault="001E5AD0" w:rsidP="00A7479A"/>
        </w:tc>
        <w:tc>
          <w:tcPr>
            <w:tcW w:w="3970" w:type="dxa"/>
          </w:tcPr>
          <w:p w:rsidR="001E5AD0" w:rsidRPr="001E5AD0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диагностических исследований; обработка, анализ и интерпретация полученных результатов</w:t>
            </w:r>
            <w:r w:rsidR="002C6C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6" w:type="dxa"/>
          </w:tcPr>
          <w:p w:rsidR="001E5AD0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vMerge/>
          </w:tcPr>
          <w:p w:rsidR="001E5AD0" w:rsidRPr="00022519" w:rsidRDefault="001E5AD0" w:rsidP="000225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79A" w:rsidTr="007A7FE0">
        <w:tc>
          <w:tcPr>
            <w:tcW w:w="651" w:type="dxa"/>
          </w:tcPr>
          <w:p w:rsidR="00A7479A" w:rsidRDefault="00A7479A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A7479A" w:rsidRPr="001E5AD0" w:rsidRDefault="00A7479A" w:rsidP="006D09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D0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пакета психодиагностических </w:t>
            </w:r>
            <w:r w:rsidR="006D0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методик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определения </w:t>
            </w:r>
            <w:r w:rsidR="006D09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 к выбору личной профессиональной перспективы</w:t>
            </w:r>
          </w:p>
        </w:tc>
        <w:tc>
          <w:tcPr>
            <w:tcW w:w="1786" w:type="dxa"/>
          </w:tcPr>
          <w:p w:rsidR="00A7479A" w:rsidRPr="00F76022" w:rsidRDefault="00DB0C25" w:rsidP="007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953" w:type="dxa"/>
          </w:tcPr>
          <w:p w:rsidR="00A7479A" w:rsidRPr="00022519" w:rsidRDefault="006D09DB" w:rsidP="000225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Пакет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психодиагностических методик для выявления готовности к выбору и построению личной профессиональной перспективы обучающихся 8-11 классов</w:t>
            </w:r>
          </w:p>
        </w:tc>
      </w:tr>
      <w:tr w:rsidR="006D09DB" w:rsidTr="007A7FE0">
        <w:tc>
          <w:tcPr>
            <w:tcW w:w="651" w:type="dxa"/>
          </w:tcPr>
          <w:p w:rsidR="006D09DB" w:rsidRDefault="006D09DB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D09DB" w:rsidRDefault="006D09DB" w:rsidP="006D09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Психологическая диагностика по выявлению готовности к выбору и построению личной профессиональной перспективы</w:t>
            </w:r>
          </w:p>
        </w:tc>
        <w:tc>
          <w:tcPr>
            <w:tcW w:w="1786" w:type="dxa"/>
          </w:tcPr>
          <w:p w:rsidR="006D09DB" w:rsidRDefault="006D09DB" w:rsidP="007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3" w:type="dxa"/>
          </w:tcPr>
          <w:p w:rsidR="006D09DB" w:rsidRDefault="00DB0C25" w:rsidP="000225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результатов психологической диагностики</w:t>
            </w:r>
          </w:p>
        </w:tc>
      </w:tr>
      <w:tr w:rsidR="00147B96" w:rsidTr="007A7FE0">
        <w:tc>
          <w:tcPr>
            <w:tcW w:w="9360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1E5AD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E5A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17D87" w:rsidTr="007A7FE0">
        <w:tc>
          <w:tcPr>
            <w:tcW w:w="651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C0A65" w:rsidRPr="00F76022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подобного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 по теме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регионе и за его пределами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7C3EBC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125071" w:rsidRDefault="001E5AD0" w:rsidP="001E5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>несение изменений в план реализации проекта.</w:t>
            </w:r>
          </w:p>
          <w:p w:rsidR="001E5AD0" w:rsidRPr="00F76022" w:rsidRDefault="001E5AD0" w:rsidP="001E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учебно-методической литературы.  </w:t>
            </w:r>
          </w:p>
        </w:tc>
      </w:tr>
      <w:tr w:rsidR="00E17D87" w:rsidTr="007A7FE0">
        <w:tc>
          <w:tcPr>
            <w:tcW w:w="651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76022" w:rsidRPr="00F76022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в области проектной и исследовательской деятельности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76022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125071" w:rsidRPr="00F76022" w:rsidRDefault="001E5AD0" w:rsidP="001E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полученного опыта в рамках данного года реализации КИП.  </w:t>
            </w:r>
          </w:p>
        </w:tc>
      </w:tr>
      <w:tr w:rsidR="00147B96" w:rsidTr="007A7FE0">
        <w:tc>
          <w:tcPr>
            <w:tcW w:w="9360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своение эффективных образовательных технологий с направленностью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компетентностей обуча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в области проектной и учебно-исследовательской деятельности.</w:t>
            </w:r>
          </w:p>
        </w:tc>
        <w:tc>
          <w:tcPr>
            <w:tcW w:w="1786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2C6C1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учебно-методической литературы по проектной и исследовательской деятельности.</w:t>
            </w:r>
          </w:p>
          <w:p w:rsidR="002C6C1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в области проектной и исследовательской  деятельности. </w:t>
            </w:r>
          </w:p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7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мотивации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учению.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онтроль реализации 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коррекция запланирован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2C6C1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53" w:type="dxa"/>
          </w:tcPr>
          <w:p w:rsidR="002C6C1D" w:rsidRPr="007A3F9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r w:rsidRPr="007A3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предварительного контроля, определение готовности исполнителей к реализации запланированных мероприятий. В случае несоответствия, повышение готовности исполнителей.</w:t>
            </w:r>
          </w:p>
          <w:p w:rsidR="002C6C1D" w:rsidRPr="007A3F9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программы, осуществление направляющего контроля, управление реализацией стратегии с учетом неожиданных изменений.</w:t>
            </w:r>
          </w:p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>Осуществляется итоговый контроль по полученным результатам. Оценка и анализ эффективности достижения намеченных ориентиров.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оллективный анализ, выявление позитивного опыта, определение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2C6C1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3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мотивации учащихся 10-х классов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E34365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определения индивидуального профиля обучения для выпускников 9-х классов</w:t>
            </w:r>
          </w:p>
        </w:tc>
        <w:tc>
          <w:tcPr>
            <w:tcW w:w="1786" w:type="dxa"/>
          </w:tcPr>
          <w:p w:rsidR="002C6C1D" w:rsidRDefault="00E34365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3" w:type="dxa"/>
          </w:tcPr>
          <w:p w:rsidR="002C6C1D" w:rsidRPr="00F76022" w:rsidRDefault="00E34365" w:rsidP="00E3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 определения индивидуального профиля обучения для выпускников 9-х классов</w:t>
            </w:r>
          </w:p>
        </w:tc>
      </w:tr>
      <w:tr w:rsidR="002C6C1D" w:rsidTr="007A7FE0">
        <w:tc>
          <w:tcPr>
            <w:tcW w:w="9360" w:type="dxa"/>
            <w:gridSpan w:val="4"/>
          </w:tcPr>
          <w:p w:rsidR="002C6C1D" w:rsidRPr="00F76022" w:rsidRDefault="002C6C1D" w:rsidP="002C6C1D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Default="002C6C1D" w:rsidP="007A2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для </w:t>
            </w:r>
            <w:r w:rsidR="007A2B7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10-11 классов по выполнению индивидуального образовательного проекта</w:t>
            </w:r>
          </w:p>
        </w:tc>
        <w:tc>
          <w:tcPr>
            <w:tcW w:w="1786" w:type="dxa"/>
          </w:tcPr>
          <w:p w:rsidR="002C6C1D" w:rsidRDefault="007A2B7B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2953" w:type="dxa"/>
          </w:tcPr>
          <w:p w:rsidR="002C6C1D" w:rsidRPr="00F76022" w:rsidRDefault="007A2B7B" w:rsidP="007A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Учебно-методическое пособие для обучающихся 10-11 классов по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индивидуального образовательного проекта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учителями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лицея </w:t>
            </w:r>
          </w:p>
        </w:tc>
        <w:tc>
          <w:tcPr>
            <w:tcW w:w="1786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2953" w:type="dxa"/>
            <w:vMerge w:val="restart"/>
          </w:tcPr>
          <w:p w:rsidR="007A2B7B" w:rsidRDefault="007A2B7B" w:rsidP="002C6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</w:t>
            </w:r>
          </w:p>
          <w:p w:rsidR="002C6C1D" w:rsidRDefault="007A2B7B" w:rsidP="002C6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компетенций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проектной и исследовательской деятельности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D164C1" w:rsidRDefault="002C6C1D" w:rsidP="002C6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консультаций для учителей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лицея</w:t>
            </w:r>
          </w:p>
        </w:tc>
        <w:tc>
          <w:tcPr>
            <w:tcW w:w="1786" w:type="dxa"/>
          </w:tcPr>
          <w:p w:rsidR="002C6C1D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vMerge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1D" w:rsidTr="007A7FE0">
        <w:tc>
          <w:tcPr>
            <w:tcW w:w="9360" w:type="dxa"/>
            <w:gridSpan w:val="4"/>
          </w:tcPr>
          <w:p w:rsidR="002C6C1D" w:rsidRPr="00F76022" w:rsidRDefault="002C6C1D" w:rsidP="002C6C1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партнерства на договорной 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реализации преемственности ФГОС СОО и ВУЗов,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предприятий Северского района</w:t>
            </w:r>
          </w:p>
        </w:tc>
        <w:tc>
          <w:tcPr>
            <w:tcW w:w="1786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Диссеминация опыта как возможность сотрудничества 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следствие, </w:t>
            </w:r>
            <w:proofErr w:type="spellStart"/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вз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имообучения</w:t>
            </w:r>
            <w:proofErr w:type="spellEnd"/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развития инновационной деятельности.</w:t>
            </w:r>
          </w:p>
        </w:tc>
      </w:tr>
      <w:tr w:rsidR="002C6C1D" w:rsidTr="007A7FE0">
        <w:tc>
          <w:tcPr>
            <w:tcW w:w="651" w:type="dxa"/>
          </w:tcPr>
          <w:p w:rsidR="002C6C1D" w:rsidRPr="00F76022" w:rsidRDefault="002C6C1D" w:rsidP="002C6C1D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C6C1D" w:rsidRPr="00F76022" w:rsidRDefault="002C6C1D" w:rsidP="002C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курсах повышения квалификации педагогических работников. </w:t>
            </w:r>
          </w:p>
        </w:tc>
        <w:tc>
          <w:tcPr>
            <w:tcW w:w="1786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2C6C1D" w:rsidRPr="00F76022" w:rsidRDefault="002C6C1D" w:rsidP="002C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9D">
              <w:rPr>
                <w:rFonts w:ascii="Times New Roman" w:hAnsi="Times New Roman" w:cs="Times New Roman"/>
                <w:sz w:val="28"/>
                <w:szCs w:val="28"/>
              </w:rPr>
              <w:t>Установление и поддержание связей среди специалистов, обмен опытом, ознакомление общественности со своими теориями, а также результатами апробации своих идей на практике.</w:t>
            </w:r>
          </w:p>
        </w:tc>
      </w:tr>
    </w:tbl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Pr="00891F77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880EEF" w:rsidRPr="00891F77">
        <w:rPr>
          <w:rFonts w:ascii="Times New Roman" w:hAnsi="Times New Roman" w:cs="Times New Roman"/>
          <w:sz w:val="24"/>
          <w:szCs w:val="24"/>
        </w:rPr>
        <w:t>- название подраздел</w:t>
      </w:r>
      <w:r w:rsidR="009E33BE" w:rsidRPr="00891F77">
        <w:rPr>
          <w:rFonts w:ascii="Times New Roman" w:hAnsi="Times New Roman" w:cs="Times New Roman"/>
          <w:sz w:val="24"/>
          <w:szCs w:val="24"/>
        </w:rPr>
        <w:t xml:space="preserve">ов плана достаточно </w:t>
      </w:r>
      <w:proofErr w:type="gramStart"/>
      <w:r w:rsidR="009E33BE" w:rsidRPr="00891F77">
        <w:rPr>
          <w:rFonts w:ascii="Times New Roman" w:hAnsi="Times New Roman" w:cs="Times New Roman"/>
          <w:sz w:val="24"/>
          <w:szCs w:val="24"/>
        </w:rPr>
        <w:t>условны</w:t>
      </w:r>
      <w:proofErr w:type="gramEnd"/>
      <w:r w:rsidR="009E33BE" w:rsidRPr="00891F77">
        <w:rPr>
          <w:rFonts w:ascii="Times New Roman" w:hAnsi="Times New Roman" w:cs="Times New Roman"/>
          <w:sz w:val="24"/>
          <w:szCs w:val="24"/>
        </w:rPr>
        <w:t>. П</w:t>
      </w:r>
      <w:r w:rsidR="00880EEF" w:rsidRPr="00891F77">
        <w:rPr>
          <w:rFonts w:ascii="Times New Roman" w:hAnsi="Times New Roman" w:cs="Times New Roman"/>
          <w:sz w:val="24"/>
          <w:szCs w:val="24"/>
        </w:rPr>
        <w:t xml:space="preserve">росим сохранить данную </w:t>
      </w:r>
      <w:r w:rsidR="00684E49" w:rsidRPr="00891F77">
        <w:rPr>
          <w:rFonts w:ascii="Times New Roman" w:hAnsi="Times New Roman" w:cs="Times New Roman"/>
          <w:sz w:val="24"/>
          <w:szCs w:val="24"/>
        </w:rPr>
        <w:t>структуру</w:t>
      </w:r>
      <w:r w:rsidR="00880EEF" w:rsidRPr="00891F77">
        <w:rPr>
          <w:rFonts w:ascii="Times New Roman" w:hAnsi="Times New Roman" w:cs="Times New Roman"/>
          <w:sz w:val="24"/>
          <w:szCs w:val="24"/>
        </w:rPr>
        <w:t>, та</w:t>
      </w:r>
      <w:r w:rsidR="00684E49" w:rsidRPr="00891F77">
        <w:rPr>
          <w:rFonts w:ascii="Times New Roman" w:hAnsi="Times New Roman" w:cs="Times New Roman"/>
          <w:sz w:val="24"/>
          <w:szCs w:val="24"/>
        </w:rPr>
        <w:t>к</w:t>
      </w:r>
      <w:r w:rsidR="00880EEF" w:rsidRPr="00891F77">
        <w:rPr>
          <w:rFonts w:ascii="Times New Roman" w:hAnsi="Times New Roman" w:cs="Times New Roman"/>
          <w:sz w:val="24"/>
          <w:szCs w:val="24"/>
        </w:rPr>
        <w:t xml:space="preserve"> как это позволит нам создать единый план работы КИП на год</w:t>
      </w:r>
      <w:r w:rsidR="00022519" w:rsidRPr="00891F77">
        <w:rPr>
          <w:rFonts w:ascii="Times New Roman" w:hAnsi="Times New Roman" w:cs="Times New Roman"/>
          <w:sz w:val="24"/>
          <w:szCs w:val="24"/>
        </w:rPr>
        <w:t xml:space="preserve"> </w:t>
      </w:r>
      <w:r w:rsidR="00110851" w:rsidRPr="00891F77">
        <w:rPr>
          <w:rFonts w:ascii="Times New Roman" w:hAnsi="Times New Roman" w:cs="Times New Roman"/>
          <w:sz w:val="24"/>
          <w:szCs w:val="24"/>
        </w:rPr>
        <w:t>и выкла</w:t>
      </w:r>
      <w:r w:rsidR="00684E49" w:rsidRPr="00891F77">
        <w:rPr>
          <w:rFonts w:ascii="Times New Roman" w:hAnsi="Times New Roman" w:cs="Times New Roman"/>
          <w:sz w:val="24"/>
          <w:szCs w:val="24"/>
        </w:rPr>
        <w:t>дывать ежемесячный план трансляции опыта на сайт.</w:t>
      </w:r>
    </w:p>
    <w:p w:rsidR="007C3EBC" w:rsidRPr="00891F77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77">
        <w:rPr>
          <w:rFonts w:ascii="Times New Roman" w:hAnsi="Times New Roman" w:cs="Times New Roman"/>
          <w:i/>
          <w:sz w:val="24"/>
          <w:szCs w:val="24"/>
        </w:rPr>
        <w:t>Диагностическая деятельность</w:t>
      </w:r>
      <w:proofErr w:type="gramStart"/>
      <w:r w:rsidR="007359B0"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891F77">
        <w:rPr>
          <w:rFonts w:ascii="Times New Roman" w:hAnsi="Times New Roman" w:cs="Times New Roman"/>
          <w:sz w:val="24"/>
          <w:szCs w:val="24"/>
        </w:rPr>
        <w:t xml:space="preserve"> - </w:t>
      </w:r>
      <w:r w:rsidR="004B4BDC" w:rsidRPr="00891F77">
        <w:rPr>
          <w:rFonts w:ascii="Times New Roman" w:hAnsi="Times New Roman" w:cs="Times New Roman"/>
          <w:sz w:val="24"/>
          <w:szCs w:val="24"/>
        </w:rPr>
        <w:t>психолого-педагогические исследования, мониторинг, анализ  образовательной среды, условий и т.п.</w:t>
      </w:r>
    </w:p>
    <w:p w:rsidR="004B4BDC" w:rsidRPr="00891F77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77">
        <w:rPr>
          <w:rFonts w:ascii="Times New Roman" w:hAnsi="Times New Roman" w:cs="Times New Roman"/>
          <w:i/>
          <w:sz w:val="24"/>
          <w:szCs w:val="24"/>
        </w:rPr>
        <w:t>Теоретическая деятельность</w:t>
      </w:r>
      <w:r w:rsidR="007359B0"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91F77">
        <w:rPr>
          <w:rFonts w:ascii="Times New Roman" w:hAnsi="Times New Roman" w:cs="Times New Roman"/>
          <w:sz w:val="24"/>
          <w:szCs w:val="24"/>
        </w:rPr>
        <w:t xml:space="preserve"> - разработка моделей, систем, алгоритмов</w:t>
      </w:r>
      <w:r w:rsidR="00D25DB6" w:rsidRPr="00891F7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80EEF" w:rsidRPr="00891F77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77">
        <w:rPr>
          <w:rFonts w:ascii="Times New Roman" w:hAnsi="Times New Roman" w:cs="Times New Roman"/>
          <w:i/>
          <w:sz w:val="24"/>
          <w:szCs w:val="24"/>
        </w:rPr>
        <w:t>Практическая</w:t>
      </w:r>
      <w:proofErr w:type="gramEnd"/>
      <w:r w:rsidRPr="00891F77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="007359B0"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91F77">
        <w:rPr>
          <w:rFonts w:ascii="Times New Roman" w:hAnsi="Times New Roman" w:cs="Times New Roman"/>
          <w:sz w:val="24"/>
          <w:szCs w:val="24"/>
        </w:rPr>
        <w:t>-</w:t>
      </w:r>
      <w:r w:rsidR="002B28FD" w:rsidRPr="00891F77">
        <w:rPr>
          <w:rFonts w:ascii="Times New Roman" w:hAnsi="Times New Roman" w:cs="Times New Roman"/>
          <w:sz w:val="24"/>
          <w:szCs w:val="24"/>
        </w:rPr>
        <w:t>проведение мероприятий в рамках реализации проекта (программы).</w:t>
      </w:r>
    </w:p>
    <w:p w:rsidR="002B28FD" w:rsidRPr="00891F77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77">
        <w:rPr>
          <w:rFonts w:ascii="Times New Roman" w:hAnsi="Times New Roman" w:cs="Times New Roman"/>
          <w:i/>
          <w:sz w:val="24"/>
          <w:szCs w:val="24"/>
        </w:rPr>
        <w:t>Методич</w:t>
      </w:r>
      <w:r w:rsidR="00C2619D" w:rsidRPr="00891F77">
        <w:rPr>
          <w:rFonts w:ascii="Times New Roman" w:hAnsi="Times New Roman" w:cs="Times New Roman"/>
          <w:i/>
          <w:sz w:val="24"/>
          <w:szCs w:val="24"/>
        </w:rPr>
        <w:t>еская деятельность</w:t>
      </w:r>
      <w:r w:rsidR="007359B0"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891F77">
        <w:rPr>
          <w:rFonts w:ascii="Times New Roman" w:hAnsi="Times New Roman" w:cs="Times New Roman"/>
          <w:sz w:val="24"/>
          <w:szCs w:val="24"/>
        </w:rPr>
        <w:t>-</w:t>
      </w:r>
      <w:r w:rsidR="00C2619D" w:rsidRPr="00891F77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 w:rsidRPr="00891F7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C2619D" w:rsidRPr="00891F77">
        <w:rPr>
          <w:rFonts w:ascii="Times New Roman" w:hAnsi="Times New Roman" w:cs="Times New Roman"/>
          <w:sz w:val="24"/>
          <w:szCs w:val="24"/>
        </w:rPr>
        <w:t>.</w:t>
      </w:r>
    </w:p>
    <w:p w:rsidR="00C2619D" w:rsidRPr="00891F77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77">
        <w:rPr>
          <w:rFonts w:ascii="Times New Roman" w:hAnsi="Times New Roman" w:cs="Times New Roman"/>
          <w:i/>
          <w:sz w:val="24"/>
          <w:szCs w:val="24"/>
        </w:rPr>
        <w:t>Трансляционная деятельность</w:t>
      </w:r>
      <w:proofErr w:type="gramStart"/>
      <w:r w:rsidR="007359B0" w:rsidRPr="00891F77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proofErr w:type="gramEnd"/>
      <w:r w:rsidR="00C2619D" w:rsidRPr="00891F77">
        <w:rPr>
          <w:rFonts w:ascii="Times New Roman" w:hAnsi="Times New Roman" w:cs="Times New Roman"/>
          <w:sz w:val="24"/>
          <w:szCs w:val="24"/>
        </w:rPr>
        <w:t xml:space="preserve"> - </w:t>
      </w:r>
      <w:r w:rsidR="00EC4BDE" w:rsidRPr="00891F77">
        <w:rPr>
          <w:rFonts w:ascii="Times New Roman" w:hAnsi="Times New Roman" w:cs="Times New Roman"/>
          <w:sz w:val="24"/>
          <w:szCs w:val="24"/>
        </w:rPr>
        <w:t>публикации,</w:t>
      </w:r>
      <w:r w:rsidR="00022519" w:rsidRPr="00891F77">
        <w:rPr>
          <w:rFonts w:ascii="Times New Roman" w:hAnsi="Times New Roman" w:cs="Times New Roman"/>
          <w:sz w:val="24"/>
          <w:szCs w:val="24"/>
        </w:rPr>
        <w:t xml:space="preserve"> </w:t>
      </w:r>
      <w:r w:rsidR="00EC4BDE" w:rsidRPr="00891F77">
        <w:rPr>
          <w:rFonts w:ascii="Times New Roman" w:hAnsi="Times New Roman" w:cs="Times New Roman"/>
          <w:sz w:val="24"/>
          <w:szCs w:val="24"/>
        </w:rPr>
        <w:t>методические рекомендации, участие</w:t>
      </w:r>
      <w:r w:rsidR="003838EC" w:rsidRPr="00891F77">
        <w:rPr>
          <w:rFonts w:ascii="Times New Roman" w:hAnsi="Times New Roman" w:cs="Times New Roman"/>
          <w:sz w:val="24"/>
          <w:szCs w:val="24"/>
        </w:rPr>
        <w:t xml:space="preserve"> в конференциях</w:t>
      </w:r>
      <w:r w:rsidR="00EC4BDE" w:rsidRPr="00891F77">
        <w:rPr>
          <w:rFonts w:ascii="Times New Roman" w:hAnsi="Times New Roman" w:cs="Times New Roman"/>
          <w:sz w:val="24"/>
          <w:szCs w:val="24"/>
        </w:rPr>
        <w:t xml:space="preserve">, проведение семинаров, </w:t>
      </w:r>
      <w:r w:rsidR="00D94F21" w:rsidRPr="00891F7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C4BDE" w:rsidRPr="00891F77">
        <w:rPr>
          <w:rFonts w:ascii="Times New Roman" w:hAnsi="Times New Roman" w:cs="Times New Roman"/>
          <w:sz w:val="24"/>
          <w:szCs w:val="24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891F77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B8" w:rsidRDefault="00A843B8" w:rsidP="00701F69">
      <w:pPr>
        <w:spacing w:after="0" w:line="240" w:lineRule="auto"/>
      </w:pPr>
      <w:r>
        <w:separator/>
      </w:r>
    </w:p>
  </w:endnote>
  <w:endnote w:type="continuationSeparator" w:id="0">
    <w:p w:rsidR="00A843B8" w:rsidRDefault="00A843B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D3AFC" w:rsidRDefault="00163EE2">
        <w:pPr>
          <w:pStyle w:val="a7"/>
          <w:jc w:val="right"/>
        </w:pPr>
        <w:r>
          <w:fldChar w:fldCharType="begin"/>
        </w:r>
        <w:r w:rsidR="008D10F7">
          <w:instrText>PAGE   \* MERGEFORMAT</w:instrText>
        </w:r>
        <w:r>
          <w:fldChar w:fldCharType="separate"/>
        </w:r>
        <w:r w:rsidR="00891F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3AFC" w:rsidRDefault="00AD3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B8" w:rsidRDefault="00A843B8" w:rsidP="00701F69">
      <w:pPr>
        <w:spacing w:after="0" w:line="240" w:lineRule="auto"/>
      </w:pPr>
      <w:r>
        <w:separator/>
      </w:r>
    </w:p>
  </w:footnote>
  <w:footnote w:type="continuationSeparator" w:id="0">
    <w:p w:rsidR="00A843B8" w:rsidRDefault="00A843B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FA7"/>
    <w:multiLevelType w:val="hybridMultilevel"/>
    <w:tmpl w:val="77D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5A8"/>
    <w:multiLevelType w:val="hybridMultilevel"/>
    <w:tmpl w:val="F45E4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53B"/>
    <w:multiLevelType w:val="hybridMultilevel"/>
    <w:tmpl w:val="D028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CF3"/>
    <w:multiLevelType w:val="hybridMultilevel"/>
    <w:tmpl w:val="382AF42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32F6AE0"/>
    <w:multiLevelType w:val="hybridMultilevel"/>
    <w:tmpl w:val="B9BE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232"/>
    <w:multiLevelType w:val="hybridMultilevel"/>
    <w:tmpl w:val="0982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F5F"/>
    <w:multiLevelType w:val="hybridMultilevel"/>
    <w:tmpl w:val="B476A4F4"/>
    <w:lvl w:ilvl="0" w:tplc="BBF0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8C2EB1"/>
    <w:multiLevelType w:val="hybridMultilevel"/>
    <w:tmpl w:val="D32CF094"/>
    <w:lvl w:ilvl="0" w:tplc="1520C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22519"/>
    <w:rsid w:val="000626EE"/>
    <w:rsid w:val="00062BDE"/>
    <w:rsid w:val="0009465E"/>
    <w:rsid w:val="000F5ADC"/>
    <w:rsid w:val="00110851"/>
    <w:rsid w:val="001121FF"/>
    <w:rsid w:val="00125071"/>
    <w:rsid w:val="00147B96"/>
    <w:rsid w:val="00163EE2"/>
    <w:rsid w:val="00173F1D"/>
    <w:rsid w:val="001E5AD0"/>
    <w:rsid w:val="001F291B"/>
    <w:rsid w:val="001F2A1A"/>
    <w:rsid w:val="00205A40"/>
    <w:rsid w:val="00206020"/>
    <w:rsid w:val="0022313A"/>
    <w:rsid w:val="0023147C"/>
    <w:rsid w:val="002510B6"/>
    <w:rsid w:val="002770AC"/>
    <w:rsid w:val="002836EE"/>
    <w:rsid w:val="002B28FD"/>
    <w:rsid w:val="002C6C1D"/>
    <w:rsid w:val="002F1680"/>
    <w:rsid w:val="00315BFD"/>
    <w:rsid w:val="00332F54"/>
    <w:rsid w:val="00337ACC"/>
    <w:rsid w:val="003838EC"/>
    <w:rsid w:val="003978E9"/>
    <w:rsid w:val="003B5ABC"/>
    <w:rsid w:val="00457E9B"/>
    <w:rsid w:val="004657AA"/>
    <w:rsid w:val="0047394B"/>
    <w:rsid w:val="004B4BDC"/>
    <w:rsid w:val="004C268F"/>
    <w:rsid w:val="004E7EF6"/>
    <w:rsid w:val="0053069C"/>
    <w:rsid w:val="0055049D"/>
    <w:rsid w:val="005706F9"/>
    <w:rsid w:val="005A0931"/>
    <w:rsid w:val="005E141C"/>
    <w:rsid w:val="006062AB"/>
    <w:rsid w:val="00634BAC"/>
    <w:rsid w:val="00650637"/>
    <w:rsid w:val="00654572"/>
    <w:rsid w:val="00684E49"/>
    <w:rsid w:val="00692AD9"/>
    <w:rsid w:val="006B25D4"/>
    <w:rsid w:val="006C0E39"/>
    <w:rsid w:val="006D09DB"/>
    <w:rsid w:val="00701F69"/>
    <w:rsid w:val="00731D8C"/>
    <w:rsid w:val="007359B0"/>
    <w:rsid w:val="0077480E"/>
    <w:rsid w:val="00775F4B"/>
    <w:rsid w:val="007A2B7B"/>
    <w:rsid w:val="007A3F9D"/>
    <w:rsid w:val="007A5818"/>
    <w:rsid w:val="007A6AE1"/>
    <w:rsid w:val="007A7FE0"/>
    <w:rsid w:val="007B6971"/>
    <w:rsid w:val="007C3EBC"/>
    <w:rsid w:val="007F007E"/>
    <w:rsid w:val="007F30A5"/>
    <w:rsid w:val="00880EEF"/>
    <w:rsid w:val="00891F77"/>
    <w:rsid w:val="008C0104"/>
    <w:rsid w:val="008D10F7"/>
    <w:rsid w:val="0091303F"/>
    <w:rsid w:val="00985557"/>
    <w:rsid w:val="00986545"/>
    <w:rsid w:val="009C711D"/>
    <w:rsid w:val="009D3D02"/>
    <w:rsid w:val="009E33BE"/>
    <w:rsid w:val="00A562FA"/>
    <w:rsid w:val="00A56DA0"/>
    <w:rsid w:val="00A7479A"/>
    <w:rsid w:val="00A82F5F"/>
    <w:rsid w:val="00A843B8"/>
    <w:rsid w:val="00AD3AFC"/>
    <w:rsid w:val="00AF36E9"/>
    <w:rsid w:val="00B063ED"/>
    <w:rsid w:val="00B565A3"/>
    <w:rsid w:val="00B73B24"/>
    <w:rsid w:val="00B817C3"/>
    <w:rsid w:val="00BB5589"/>
    <w:rsid w:val="00BC04FA"/>
    <w:rsid w:val="00C2619D"/>
    <w:rsid w:val="00C44717"/>
    <w:rsid w:val="00C473EC"/>
    <w:rsid w:val="00C9052E"/>
    <w:rsid w:val="00C934D8"/>
    <w:rsid w:val="00CC4B45"/>
    <w:rsid w:val="00CE2974"/>
    <w:rsid w:val="00CE349C"/>
    <w:rsid w:val="00CE4039"/>
    <w:rsid w:val="00D03541"/>
    <w:rsid w:val="00D164C1"/>
    <w:rsid w:val="00D25DB6"/>
    <w:rsid w:val="00D26888"/>
    <w:rsid w:val="00D94F21"/>
    <w:rsid w:val="00DB0C25"/>
    <w:rsid w:val="00DC0A65"/>
    <w:rsid w:val="00E17D87"/>
    <w:rsid w:val="00E34365"/>
    <w:rsid w:val="00E8201C"/>
    <w:rsid w:val="00EC4BDE"/>
    <w:rsid w:val="00EF2DD7"/>
    <w:rsid w:val="00F534CE"/>
    <w:rsid w:val="00F76022"/>
    <w:rsid w:val="00F902A7"/>
    <w:rsid w:val="00FD0383"/>
    <w:rsid w:val="00FD66D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062AB"/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7394B"/>
    <w:rPr>
      <w:b/>
      <w:bCs/>
    </w:rPr>
  </w:style>
  <w:style w:type="paragraph" w:styleId="aa">
    <w:name w:val="Body Text"/>
    <w:basedOn w:val="a"/>
    <w:link w:val="ab"/>
    <w:rsid w:val="004739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739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92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</cp:lastModifiedBy>
  <cp:revision>3</cp:revision>
  <dcterms:created xsi:type="dcterms:W3CDTF">2018-01-30T10:17:00Z</dcterms:created>
  <dcterms:modified xsi:type="dcterms:W3CDTF">2018-01-30T10:18:00Z</dcterms:modified>
</cp:coreProperties>
</file>