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BD" w:rsidRPr="006D5106" w:rsidRDefault="00C747C9" w:rsidP="006D510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51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47C9" w:rsidRPr="006D5106" w:rsidRDefault="006D5106" w:rsidP="006D510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5106">
        <w:rPr>
          <w:rFonts w:ascii="Times New Roman" w:hAnsi="Times New Roman" w:cs="Times New Roman"/>
          <w:sz w:val="28"/>
          <w:szCs w:val="28"/>
        </w:rPr>
        <w:t>к</w:t>
      </w:r>
      <w:r w:rsidR="00C747C9" w:rsidRPr="006D5106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C747C9" w:rsidRPr="006D5106">
        <w:rPr>
          <w:rFonts w:ascii="Times New Roman" w:hAnsi="Times New Roman" w:cs="Times New Roman"/>
          <w:sz w:val="28"/>
          <w:szCs w:val="28"/>
        </w:rPr>
        <w:br/>
        <w:t xml:space="preserve">ГБОУ ИРО Краснодарского края </w:t>
      </w:r>
    </w:p>
    <w:p w:rsidR="00C747C9" w:rsidRPr="006D5106" w:rsidRDefault="00C747C9" w:rsidP="006D510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510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3557B9">
        <w:rPr>
          <w:rFonts w:ascii="Times New Roman" w:hAnsi="Times New Roman" w:cs="Times New Roman"/>
          <w:sz w:val="28"/>
          <w:szCs w:val="28"/>
        </w:rPr>
        <w:t>202</w:t>
      </w:r>
      <w:r w:rsidR="00C76E3F"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Pr="006D510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="003557B9">
        <w:rPr>
          <w:rFonts w:ascii="Times New Roman" w:hAnsi="Times New Roman" w:cs="Times New Roman"/>
          <w:sz w:val="28"/>
          <w:szCs w:val="28"/>
        </w:rPr>
        <w:t>26.06.2018г.</w:t>
      </w:r>
    </w:p>
    <w:p w:rsidR="00C747C9" w:rsidRPr="00C747C9" w:rsidRDefault="00C747C9">
      <w:pPr>
        <w:rPr>
          <w:rFonts w:ascii="Times New Roman" w:hAnsi="Times New Roman" w:cs="Times New Roman"/>
          <w:sz w:val="28"/>
          <w:szCs w:val="28"/>
        </w:rPr>
      </w:pPr>
    </w:p>
    <w:p w:rsidR="00C747C9" w:rsidRPr="00C747C9" w:rsidRDefault="00C747C9" w:rsidP="006D51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47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47C9" w:rsidRPr="00C747C9" w:rsidRDefault="00C747C9" w:rsidP="006D51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FB02FF">
        <w:rPr>
          <w:rFonts w:ascii="Times New Roman" w:hAnsi="Times New Roman" w:cs="Times New Roman"/>
          <w:b/>
          <w:sz w:val="28"/>
          <w:szCs w:val="28"/>
        </w:rPr>
        <w:t xml:space="preserve">открытом конкурсе методических, дидактических, </w:t>
      </w:r>
      <w:r w:rsidRPr="00FB02FF">
        <w:rPr>
          <w:rFonts w:ascii="Times New Roman" w:hAnsi="Times New Roman" w:cs="Times New Roman"/>
          <w:b/>
          <w:sz w:val="28"/>
          <w:szCs w:val="28"/>
        </w:rPr>
        <w:br/>
        <w:t xml:space="preserve">в том числе, цифровых дидактических материалов </w:t>
      </w:r>
      <w:r w:rsidRPr="00FB02FF">
        <w:rPr>
          <w:rFonts w:ascii="Times New Roman" w:hAnsi="Times New Roman" w:cs="Times New Roman"/>
          <w:b/>
          <w:sz w:val="28"/>
          <w:szCs w:val="28"/>
        </w:rPr>
        <w:br/>
        <w:t>по вопросам изучения русского языка (как родного, как неродного, как иностранного) в образовательных организациях в условиях многонационального состава населения и меняющейся миграционной ситуации приграничного региона</w:t>
      </w:r>
    </w:p>
    <w:bookmarkEnd w:id="0"/>
    <w:p w:rsidR="00C747C9" w:rsidRDefault="00C747C9" w:rsidP="00C747C9">
      <w:pPr>
        <w:rPr>
          <w:rFonts w:ascii="Times New Roman" w:hAnsi="Times New Roman" w:cs="Times New Roman"/>
          <w:sz w:val="28"/>
          <w:szCs w:val="28"/>
        </w:rPr>
      </w:pPr>
    </w:p>
    <w:p w:rsidR="00C747C9" w:rsidRPr="006D5106" w:rsidRDefault="006D5106" w:rsidP="006D510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47C9" w:rsidRPr="006D51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47C9" w:rsidRPr="006D5106" w:rsidRDefault="006D5106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03BF9">
        <w:rPr>
          <w:rFonts w:ascii="Times New Roman" w:hAnsi="Times New Roman" w:cs="Times New Roman"/>
          <w:sz w:val="28"/>
          <w:szCs w:val="28"/>
        </w:rPr>
        <w:tab/>
      </w:r>
      <w:r w:rsidR="00C747C9" w:rsidRPr="006D5106">
        <w:rPr>
          <w:rFonts w:ascii="Times New Roman" w:hAnsi="Times New Roman" w:cs="Times New Roman"/>
          <w:sz w:val="28"/>
          <w:szCs w:val="28"/>
        </w:rPr>
        <w:t>Открытый конкурс методических, дидактических, в том числе, цифровых дидактических материалов по вопросам изучения русского языка (как родного, как неродного, как иностранного) в образовательных организациях в условиях многонационального состава населения и меняющейся миграционной ситуации приграничного региона (далее - Конкурс) проводится министерством образования, науки и молодежной политики Краснодарского края. Подготовка и проведение Конкурса осуществляется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(далее — Институт развития образования).</w:t>
      </w:r>
    </w:p>
    <w:p w:rsidR="00C747C9" w:rsidRPr="006D5106" w:rsidRDefault="006D5106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747C9" w:rsidRPr="006D510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157E1" w:rsidRPr="006D5106"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государственной программы Краснодарского края «Развитие образования» (пункт 7.14 «Предоставление субсидий государственным бюджетным и автономным учреждениям Краснодарского края, функции и полномочия учредителя в отношении которых осуществляет министерство образования, науки и </w:t>
      </w:r>
      <w:r w:rsidR="007157E1" w:rsidRPr="006D5106">
        <w:rPr>
          <w:rFonts w:ascii="Times New Roman" w:hAnsi="Times New Roman" w:cs="Times New Roman"/>
          <w:sz w:val="28"/>
          <w:szCs w:val="28"/>
        </w:rPr>
        <w:lastRenderedPageBreak/>
        <w:t>молодёжной политики Краснодарского края, на развитие кадрового потенциала педагогов по вопросам изучения русского языка»).</w:t>
      </w:r>
    </w:p>
    <w:p w:rsidR="00C747C9" w:rsidRPr="006D5106" w:rsidRDefault="006D5106" w:rsidP="006D510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747C9" w:rsidRPr="006D510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747C9" w:rsidRPr="006D5106" w:rsidRDefault="00503BF9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39F9" w:rsidRPr="006D5106">
        <w:rPr>
          <w:rFonts w:ascii="Times New Roman" w:hAnsi="Times New Roman" w:cs="Times New Roman"/>
          <w:sz w:val="28"/>
          <w:szCs w:val="28"/>
        </w:rPr>
        <w:t xml:space="preserve">Цель Конкурса: выявление и распространение инновационного опыта и лучших практик педагогической деятельности, а также перспективных методик </w:t>
      </w:r>
      <w:r w:rsidR="00CA18AA" w:rsidRPr="006D5106">
        <w:rPr>
          <w:rFonts w:ascii="Times New Roman" w:hAnsi="Times New Roman" w:cs="Times New Roman"/>
          <w:sz w:val="28"/>
          <w:szCs w:val="28"/>
        </w:rPr>
        <w:t>и технологий обучения русскому языку как родному, как неродному, как иностранному</w:t>
      </w:r>
      <w:r w:rsidR="00974251" w:rsidRPr="006D5106">
        <w:rPr>
          <w:rFonts w:ascii="Times New Roman" w:hAnsi="Times New Roman" w:cs="Times New Roman"/>
          <w:sz w:val="28"/>
          <w:szCs w:val="28"/>
        </w:rPr>
        <w:t>,</w:t>
      </w:r>
      <w:r w:rsidR="00D920F4"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="00CA18AA" w:rsidRPr="006D5106">
        <w:rPr>
          <w:rFonts w:ascii="Times New Roman" w:hAnsi="Times New Roman" w:cs="Times New Roman"/>
          <w:sz w:val="28"/>
          <w:szCs w:val="28"/>
        </w:rPr>
        <w:t>на всех уровнях образования.</w:t>
      </w:r>
    </w:p>
    <w:p w:rsidR="00974251" w:rsidRPr="006D5106" w:rsidRDefault="00503BF9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974251" w:rsidRPr="006D510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74251" w:rsidRPr="006D5106" w:rsidRDefault="006D5106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6">
        <w:rPr>
          <w:rFonts w:ascii="Times New Roman" w:hAnsi="Times New Roman" w:cs="Times New Roman"/>
          <w:sz w:val="28"/>
          <w:szCs w:val="28"/>
        </w:rPr>
        <w:t xml:space="preserve">2.2.1. </w:t>
      </w:r>
      <w:r w:rsidR="00974251" w:rsidRPr="006D5106">
        <w:rPr>
          <w:rFonts w:ascii="Times New Roman" w:hAnsi="Times New Roman" w:cs="Times New Roman"/>
          <w:sz w:val="28"/>
          <w:szCs w:val="28"/>
        </w:rPr>
        <w:t xml:space="preserve">Выявление лучших образцов образовательной деятельности, обеспечивающих </w:t>
      </w:r>
      <w:r w:rsidR="00C30724" w:rsidRPr="006D5106">
        <w:rPr>
          <w:rFonts w:ascii="Times New Roman" w:hAnsi="Times New Roman" w:cs="Times New Roman"/>
          <w:sz w:val="28"/>
          <w:szCs w:val="28"/>
        </w:rPr>
        <w:t>высокие результаты в обучении русскому языку;</w:t>
      </w:r>
    </w:p>
    <w:p w:rsidR="00C30724" w:rsidRPr="006D5106" w:rsidRDefault="00503BF9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30724" w:rsidRPr="006D5106">
        <w:rPr>
          <w:rFonts w:ascii="Times New Roman" w:hAnsi="Times New Roman" w:cs="Times New Roman"/>
          <w:sz w:val="28"/>
          <w:szCs w:val="28"/>
        </w:rPr>
        <w:t>Трансляция педагогического опыта обучения русскому языку как неродному с учетом этнокультурного аспекта;</w:t>
      </w:r>
    </w:p>
    <w:p w:rsidR="00C30724" w:rsidRPr="006D5106" w:rsidRDefault="00503BF9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0724" w:rsidRPr="006D5106">
        <w:rPr>
          <w:rFonts w:ascii="Times New Roman" w:hAnsi="Times New Roman" w:cs="Times New Roman"/>
          <w:sz w:val="28"/>
          <w:szCs w:val="28"/>
        </w:rPr>
        <w:t>Обеспечение непрерывного процесса аккумуляции и систематизации опыта в области обучения русскому языку в условиях многонационального состава населения и меняющейся миграционной ситуации приграничного региона.</w:t>
      </w:r>
    </w:p>
    <w:p w:rsidR="00C747C9" w:rsidRPr="006D5106" w:rsidRDefault="006D5106" w:rsidP="006D510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47C9" w:rsidRPr="006D510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747C9" w:rsidRPr="006D5106" w:rsidRDefault="006D5106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B0F7C" w:rsidRPr="006D510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734E33" w:rsidRPr="006D5106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D94589" w:rsidRPr="006D5106">
        <w:rPr>
          <w:rFonts w:ascii="Times New Roman" w:hAnsi="Times New Roman" w:cs="Times New Roman"/>
          <w:sz w:val="28"/>
          <w:szCs w:val="28"/>
        </w:rPr>
        <w:t>,</w:t>
      </w:r>
      <w:r w:rsidR="00734E33"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="00BB0F7C" w:rsidRPr="006D5106">
        <w:rPr>
          <w:rFonts w:ascii="Times New Roman" w:hAnsi="Times New Roman" w:cs="Times New Roman"/>
          <w:sz w:val="28"/>
          <w:szCs w:val="28"/>
        </w:rPr>
        <w:t>педагоги государственных, муниципальных и частных образовательных организаций, представляющие опыт работы в соответствии с целями и задачами конкурса.</w:t>
      </w:r>
    </w:p>
    <w:p w:rsidR="00BB0F7C" w:rsidRPr="006D5106" w:rsidRDefault="006D5106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B0F7C" w:rsidRPr="006D5106">
        <w:rPr>
          <w:rFonts w:ascii="Times New Roman" w:hAnsi="Times New Roman" w:cs="Times New Roman"/>
          <w:sz w:val="28"/>
          <w:szCs w:val="28"/>
        </w:rPr>
        <w:t>Участники Конкурса обязаны предоставить конкурсную документацию в установленные настоящим Положением сроки</w:t>
      </w:r>
    </w:p>
    <w:p w:rsidR="00C747C9" w:rsidRPr="006D5106" w:rsidRDefault="006D5106" w:rsidP="006D510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747C9" w:rsidRPr="006D5106">
        <w:rPr>
          <w:rFonts w:ascii="Times New Roman" w:hAnsi="Times New Roman" w:cs="Times New Roman"/>
          <w:b/>
          <w:sz w:val="28"/>
          <w:szCs w:val="28"/>
        </w:rPr>
        <w:t>Экспертная комиссия конкурса</w:t>
      </w:r>
    </w:p>
    <w:p w:rsidR="00BB0F7C" w:rsidRPr="006D5106" w:rsidRDefault="00503BF9" w:rsidP="006D51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C15205" w:rsidRPr="006D5106">
        <w:rPr>
          <w:rFonts w:ascii="Times New Roman" w:hAnsi="Times New Roman" w:cs="Times New Roman"/>
          <w:sz w:val="28"/>
          <w:szCs w:val="28"/>
        </w:rPr>
        <w:t>Для проведения э</w:t>
      </w:r>
      <w:r w:rsidR="00BB0F7C" w:rsidRPr="006D5106">
        <w:rPr>
          <w:rFonts w:ascii="Times New Roman" w:hAnsi="Times New Roman" w:cs="Times New Roman"/>
          <w:sz w:val="28"/>
          <w:szCs w:val="28"/>
        </w:rPr>
        <w:t>кспертной оценки представленных на Конкурс работ Оргкомитетом создается экспертная комиссия.</w:t>
      </w:r>
    </w:p>
    <w:p w:rsidR="00C15205" w:rsidRPr="006D5106" w:rsidRDefault="00216240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03BF9">
        <w:rPr>
          <w:rFonts w:ascii="Times New Roman" w:hAnsi="Times New Roman" w:cs="Times New Roman"/>
          <w:sz w:val="28"/>
          <w:szCs w:val="28"/>
        </w:rPr>
        <w:tab/>
      </w:r>
      <w:r w:rsidR="00C15205" w:rsidRPr="006D5106">
        <w:rPr>
          <w:rFonts w:ascii="Times New Roman" w:hAnsi="Times New Roman" w:cs="Times New Roman"/>
          <w:sz w:val="28"/>
          <w:szCs w:val="28"/>
        </w:rPr>
        <w:t>В состав экспертной комиссии входят специалисты Института развития образования, члены учебно-методического объединения края, представители сетевых сообществ педагогов.</w:t>
      </w:r>
    </w:p>
    <w:p w:rsidR="00C15205" w:rsidRPr="006D5106" w:rsidRDefault="00216240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C15205" w:rsidRPr="006D5106">
        <w:rPr>
          <w:rFonts w:ascii="Times New Roman" w:hAnsi="Times New Roman" w:cs="Times New Roman"/>
          <w:sz w:val="28"/>
          <w:szCs w:val="28"/>
        </w:rPr>
        <w:t>Решение экспертной комиссии оформляется протоколом и подписывается председателем.</w:t>
      </w:r>
    </w:p>
    <w:p w:rsidR="00C747C9" w:rsidRPr="00216240" w:rsidRDefault="00216240" w:rsidP="0021624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747C9" w:rsidRPr="00216240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7820C8" w:rsidRPr="006D5106" w:rsidRDefault="00503BF9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20C8" w:rsidRPr="006D5106">
        <w:rPr>
          <w:rFonts w:ascii="Times New Roman" w:hAnsi="Times New Roman" w:cs="Times New Roman"/>
          <w:sz w:val="28"/>
          <w:szCs w:val="28"/>
        </w:rPr>
        <w:t>Конкурс проводится по 4 направлениям:</w:t>
      </w:r>
    </w:p>
    <w:p w:rsidR="007820C8" w:rsidRPr="006D5106" w:rsidRDefault="00503BF9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620A" w:rsidRPr="006D5106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 w:rsidRPr="006D5106">
        <w:rPr>
          <w:rFonts w:ascii="Times New Roman" w:hAnsi="Times New Roman" w:cs="Times New Roman"/>
          <w:sz w:val="28"/>
          <w:szCs w:val="28"/>
        </w:rPr>
        <w:t>для учителей начальных классов;</w:t>
      </w:r>
    </w:p>
    <w:p w:rsidR="007820C8" w:rsidRPr="006D5106" w:rsidRDefault="00216240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503BF9">
        <w:rPr>
          <w:rFonts w:ascii="Times New Roman" w:hAnsi="Times New Roman" w:cs="Times New Roman"/>
          <w:sz w:val="28"/>
          <w:szCs w:val="28"/>
        </w:rPr>
        <w:t xml:space="preserve"> </w:t>
      </w:r>
      <w:r w:rsidR="00FA620A" w:rsidRPr="006D5106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 w:rsidRPr="006D5106">
        <w:rPr>
          <w:rFonts w:ascii="Times New Roman" w:hAnsi="Times New Roman" w:cs="Times New Roman"/>
          <w:sz w:val="28"/>
          <w:szCs w:val="28"/>
        </w:rPr>
        <w:t>для учителей русского языка;</w:t>
      </w:r>
    </w:p>
    <w:p w:rsidR="007820C8" w:rsidRPr="006D5106" w:rsidRDefault="00503BF9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620A" w:rsidRPr="006D5106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 w:rsidRPr="006D5106">
        <w:rPr>
          <w:rFonts w:ascii="Times New Roman" w:hAnsi="Times New Roman" w:cs="Times New Roman"/>
          <w:sz w:val="28"/>
          <w:szCs w:val="28"/>
        </w:rPr>
        <w:t>для педагогов-библиотекарей;</w:t>
      </w:r>
    </w:p>
    <w:p w:rsidR="007820C8" w:rsidRPr="006D5106" w:rsidRDefault="00216240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FA620A" w:rsidRPr="006D5106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7820C8" w:rsidRPr="006D5106">
        <w:rPr>
          <w:rFonts w:ascii="Times New Roman" w:hAnsi="Times New Roman" w:cs="Times New Roman"/>
          <w:sz w:val="28"/>
          <w:szCs w:val="28"/>
        </w:rPr>
        <w:t>по использованию этнокультурного компонента в обучении русскому языку.</w:t>
      </w:r>
    </w:p>
    <w:p w:rsidR="00C747C9" w:rsidRPr="006D5106" w:rsidRDefault="00503BF9" w:rsidP="00503BF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7820C8" w:rsidRPr="006D5106">
        <w:rPr>
          <w:rFonts w:ascii="Times New Roman" w:hAnsi="Times New Roman" w:cs="Times New Roman"/>
          <w:sz w:val="28"/>
          <w:szCs w:val="28"/>
        </w:rPr>
        <w:t xml:space="preserve">Конкурс проводится в заочной форме с </w:t>
      </w:r>
      <w:r w:rsidR="00D920F4" w:rsidRPr="006D5106">
        <w:rPr>
          <w:rFonts w:ascii="Times New Roman" w:hAnsi="Times New Roman" w:cs="Times New Roman"/>
          <w:sz w:val="28"/>
          <w:szCs w:val="28"/>
        </w:rPr>
        <w:t>01</w:t>
      </w:r>
      <w:r w:rsidR="007820C8"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="00D920F4" w:rsidRPr="006D5106">
        <w:rPr>
          <w:rFonts w:ascii="Times New Roman" w:hAnsi="Times New Roman" w:cs="Times New Roman"/>
          <w:sz w:val="28"/>
          <w:szCs w:val="28"/>
        </w:rPr>
        <w:t>июля по 10 июл</w:t>
      </w:r>
      <w:r w:rsidR="007820C8" w:rsidRPr="006D5106">
        <w:rPr>
          <w:rFonts w:ascii="Times New Roman" w:hAnsi="Times New Roman" w:cs="Times New Roman"/>
          <w:sz w:val="28"/>
          <w:szCs w:val="28"/>
        </w:rPr>
        <w:t>я 201</w:t>
      </w:r>
      <w:r w:rsidR="00D920F4" w:rsidRPr="006D5106">
        <w:rPr>
          <w:rFonts w:ascii="Times New Roman" w:hAnsi="Times New Roman" w:cs="Times New Roman"/>
          <w:sz w:val="28"/>
          <w:szCs w:val="28"/>
        </w:rPr>
        <w:t>8</w:t>
      </w:r>
      <w:r w:rsidR="007820C8" w:rsidRPr="006D5106">
        <w:rPr>
          <w:rFonts w:ascii="Times New Roman" w:hAnsi="Times New Roman" w:cs="Times New Roman"/>
          <w:sz w:val="28"/>
          <w:szCs w:val="28"/>
        </w:rPr>
        <w:t>г.</w:t>
      </w:r>
    </w:p>
    <w:p w:rsidR="007820C8" w:rsidRPr="006D5106" w:rsidRDefault="00216240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03BF9">
        <w:rPr>
          <w:rFonts w:ascii="Times New Roman" w:hAnsi="Times New Roman" w:cs="Times New Roman"/>
          <w:sz w:val="28"/>
          <w:szCs w:val="28"/>
        </w:rPr>
        <w:tab/>
      </w:r>
      <w:r w:rsidR="007820C8" w:rsidRPr="006D5106">
        <w:rPr>
          <w:rFonts w:ascii="Times New Roman" w:hAnsi="Times New Roman" w:cs="Times New Roman"/>
          <w:sz w:val="28"/>
          <w:szCs w:val="28"/>
        </w:rPr>
        <w:t>Количество предоставляемых на Конкурс работ от одной образовательной организации, автора или авторского коллектива не ограничено.</w:t>
      </w:r>
    </w:p>
    <w:p w:rsidR="00F0083F" w:rsidRPr="006D5106" w:rsidRDefault="000A4272" w:rsidP="006D51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="00216240">
        <w:rPr>
          <w:rFonts w:ascii="Times New Roman" w:hAnsi="Times New Roman" w:cs="Times New Roman"/>
          <w:sz w:val="28"/>
          <w:szCs w:val="28"/>
        </w:rPr>
        <w:tab/>
      </w:r>
      <w:r w:rsidR="00503BF9">
        <w:rPr>
          <w:rFonts w:ascii="Times New Roman" w:hAnsi="Times New Roman" w:cs="Times New Roman"/>
          <w:sz w:val="28"/>
          <w:szCs w:val="28"/>
        </w:rPr>
        <w:t>5.4.</w:t>
      </w:r>
      <w:r w:rsidR="00503BF9">
        <w:rPr>
          <w:rFonts w:ascii="Times New Roman" w:hAnsi="Times New Roman" w:cs="Times New Roman"/>
          <w:sz w:val="28"/>
          <w:szCs w:val="28"/>
        </w:rPr>
        <w:tab/>
      </w:r>
      <w:r w:rsidRPr="006D5106">
        <w:rPr>
          <w:rFonts w:ascii="Times New Roman" w:hAnsi="Times New Roman" w:cs="Times New Roman"/>
          <w:sz w:val="28"/>
          <w:szCs w:val="28"/>
        </w:rPr>
        <w:t>Форма представления конкурсного</w:t>
      </w:r>
      <w:r w:rsidR="00D920F4" w:rsidRPr="006D510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6D5106">
        <w:rPr>
          <w:rFonts w:ascii="Times New Roman" w:hAnsi="Times New Roman" w:cs="Times New Roman"/>
          <w:sz w:val="28"/>
          <w:szCs w:val="28"/>
        </w:rPr>
        <w:t>а</w:t>
      </w:r>
      <w:r w:rsidR="00D920F4"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Pr="006D5106">
        <w:rPr>
          <w:rFonts w:ascii="Times New Roman" w:hAnsi="Times New Roman" w:cs="Times New Roman"/>
          <w:sz w:val="28"/>
          <w:szCs w:val="28"/>
        </w:rPr>
        <w:t xml:space="preserve">– </w:t>
      </w:r>
      <w:r w:rsidR="00D920F4" w:rsidRPr="006D5106">
        <w:rPr>
          <w:rFonts w:ascii="Times New Roman" w:hAnsi="Times New Roman" w:cs="Times New Roman"/>
          <w:sz w:val="28"/>
          <w:szCs w:val="28"/>
        </w:rPr>
        <w:t>проект</w:t>
      </w:r>
      <w:r w:rsidR="00F0083F"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="00D920F4" w:rsidRPr="006D5106">
        <w:rPr>
          <w:rFonts w:ascii="Times New Roman" w:hAnsi="Times New Roman" w:cs="Times New Roman"/>
          <w:sz w:val="28"/>
          <w:szCs w:val="28"/>
        </w:rPr>
        <w:t>(методическая</w:t>
      </w:r>
      <w:r w:rsidR="00F0083F" w:rsidRPr="006D5106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920F4" w:rsidRPr="006D5106">
        <w:rPr>
          <w:rFonts w:ascii="Times New Roman" w:hAnsi="Times New Roman" w:cs="Times New Roman"/>
          <w:sz w:val="28"/>
          <w:szCs w:val="28"/>
        </w:rPr>
        <w:t>а</w:t>
      </w:r>
      <w:r w:rsidR="00F0083F" w:rsidRPr="006D5106">
        <w:rPr>
          <w:rFonts w:ascii="Times New Roman" w:hAnsi="Times New Roman" w:cs="Times New Roman"/>
          <w:sz w:val="28"/>
          <w:szCs w:val="28"/>
        </w:rPr>
        <w:t xml:space="preserve"> уро</w:t>
      </w:r>
      <w:r w:rsidR="00D920F4" w:rsidRPr="006D5106">
        <w:rPr>
          <w:rFonts w:ascii="Times New Roman" w:hAnsi="Times New Roman" w:cs="Times New Roman"/>
          <w:sz w:val="28"/>
          <w:szCs w:val="28"/>
        </w:rPr>
        <w:t>ка (внеурочного занятия), рабочая программа</w:t>
      </w:r>
      <w:r w:rsidR="00F0083F" w:rsidRPr="006D5106">
        <w:rPr>
          <w:rFonts w:ascii="Times New Roman" w:hAnsi="Times New Roman" w:cs="Times New Roman"/>
          <w:sz w:val="28"/>
          <w:szCs w:val="28"/>
        </w:rPr>
        <w:t xml:space="preserve"> или </w:t>
      </w:r>
      <w:r w:rsidR="00D920F4" w:rsidRPr="006D5106">
        <w:rPr>
          <w:rFonts w:ascii="Times New Roman" w:hAnsi="Times New Roman" w:cs="Times New Roman"/>
          <w:sz w:val="28"/>
          <w:szCs w:val="28"/>
        </w:rPr>
        <w:t>программа</w:t>
      </w:r>
      <w:r w:rsidR="00F0083F" w:rsidRPr="006D5106">
        <w:rPr>
          <w:rFonts w:ascii="Times New Roman" w:hAnsi="Times New Roman" w:cs="Times New Roman"/>
          <w:sz w:val="28"/>
          <w:szCs w:val="28"/>
        </w:rPr>
        <w:t xml:space="preserve"> внеурочной деятельности, иные материалы</w:t>
      </w:r>
      <w:r w:rsidR="00D920F4" w:rsidRPr="006D5106">
        <w:rPr>
          <w:rFonts w:ascii="Times New Roman" w:hAnsi="Times New Roman" w:cs="Times New Roman"/>
          <w:sz w:val="28"/>
          <w:szCs w:val="28"/>
        </w:rPr>
        <w:t>)</w:t>
      </w:r>
      <w:r w:rsidR="00F0083F" w:rsidRPr="006D5106">
        <w:rPr>
          <w:rFonts w:ascii="Times New Roman" w:hAnsi="Times New Roman" w:cs="Times New Roman"/>
          <w:sz w:val="28"/>
          <w:szCs w:val="28"/>
        </w:rPr>
        <w:t>. Конкурсные материалы должны представлять собой оригинальные авторские идеи (приёмы, формы, средства обучения, воспитания, диагностики, примеры интересных задач, упражнений, демонстраций и др.).</w:t>
      </w:r>
    </w:p>
    <w:p w:rsidR="00F0083F" w:rsidRPr="006D5106" w:rsidRDefault="00216240" w:rsidP="0021624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0083F" w:rsidRPr="006D5106">
        <w:rPr>
          <w:rFonts w:ascii="Times New Roman" w:hAnsi="Times New Roman" w:cs="Times New Roman"/>
          <w:sz w:val="28"/>
          <w:szCs w:val="28"/>
        </w:rPr>
        <w:t xml:space="preserve">Работы могут быть представлены в виде текстовых файлов, презентаций, кроме того, могут сопровождаться иллюстративным материалом (фотографии, рисунки, диаграммы, таблицы, сканированные документы) или ссылками на </w:t>
      </w:r>
      <w:r w:rsidR="00FB02FF" w:rsidRPr="006D5106">
        <w:rPr>
          <w:rFonts w:ascii="Times New Roman" w:hAnsi="Times New Roman" w:cs="Times New Roman"/>
          <w:sz w:val="28"/>
          <w:szCs w:val="28"/>
        </w:rPr>
        <w:t>Интернет-ресурсы</w:t>
      </w:r>
      <w:r w:rsidR="00F0083F" w:rsidRPr="006D5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B62" w:rsidRPr="006D5106" w:rsidRDefault="00503BF9" w:rsidP="00756F7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7820C8" w:rsidRPr="006D5106">
        <w:rPr>
          <w:rFonts w:ascii="Times New Roman" w:hAnsi="Times New Roman" w:cs="Times New Roman"/>
          <w:sz w:val="28"/>
          <w:szCs w:val="28"/>
        </w:rPr>
        <w:t>Работы участников Конкурса</w:t>
      </w:r>
      <w:r w:rsidR="00F24B62" w:rsidRPr="006D5106">
        <w:rPr>
          <w:rFonts w:ascii="Times New Roman" w:hAnsi="Times New Roman" w:cs="Times New Roman"/>
          <w:sz w:val="28"/>
          <w:szCs w:val="28"/>
        </w:rPr>
        <w:t xml:space="preserve"> самостоятельно загружаются ими на сайт </w:t>
      </w:r>
      <w:hyperlink r:id="rId5" w:history="1">
        <w:r w:rsidR="00F24B62" w:rsidRPr="006D5106">
          <w:rPr>
            <w:rStyle w:val="a4"/>
            <w:rFonts w:ascii="Times New Roman" w:hAnsi="Times New Roman" w:cs="Times New Roman"/>
            <w:sz w:val="28"/>
            <w:szCs w:val="28"/>
          </w:rPr>
          <w:t>http://wiki.iro23.info/</w:t>
        </w:r>
      </w:hyperlink>
      <w:r w:rsidR="00F24B62" w:rsidRPr="006D5106">
        <w:rPr>
          <w:rFonts w:ascii="Times New Roman" w:hAnsi="Times New Roman" w:cs="Times New Roman"/>
          <w:sz w:val="28"/>
          <w:szCs w:val="28"/>
        </w:rPr>
        <w:t xml:space="preserve"> в разделе «Конкурсы», либо направляются в Оргкомитет по электронной почте </w:t>
      </w:r>
      <w:hyperlink r:id="rId6" w:history="1">
        <w:r w:rsidR="00627AA2" w:rsidRPr="00825D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kve</w:t>
        </w:r>
        <w:r w:rsidR="00627AA2" w:rsidRPr="00825D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7AA2" w:rsidRPr="00825D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kkidppo</w:t>
        </w:r>
        <w:r w:rsidR="00627AA2" w:rsidRPr="00825D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7AA2" w:rsidRPr="00825D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57E1" w:rsidRPr="006D5106">
        <w:rPr>
          <w:rFonts w:ascii="Times New Roman" w:hAnsi="Times New Roman" w:cs="Times New Roman"/>
          <w:sz w:val="28"/>
          <w:szCs w:val="28"/>
        </w:rPr>
        <w:t xml:space="preserve"> в срок до 13 июл</w:t>
      </w:r>
      <w:r w:rsidR="00D920F4" w:rsidRPr="006D5106">
        <w:rPr>
          <w:rFonts w:ascii="Times New Roman" w:hAnsi="Times New Roman" w:cs="Times New Roman"/>
          <w:sz w:val="28"/>
          <w:szCs w:val="28"/>
        </w:rPr>
        <w:t>я 2018</w:t>
      </w:r>
      <w:r w:rsidR="00F24B62" w:rsidRPr="006D5106">
        <w:rPr>
          <w:rFonts w:ascii="Times New Roman" w:hAnsi="Times New Roman" w:cs="Times New Roman"/>
          <w:sz w:val="28"/>
          <w:szCs w:val="28"/>
        </w:rPr>
        <w:t>г.</w:t>
      </w:r>
    </w:p>
    <w:p w:rsidR="00F24B62" w:rsidRPr="006D5106" w:rsidRDefault="00503BF9" w:rsidP="00756F7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="00F24B62" w:rsidRPr="006D5106">
        <w:rPr>
          <w:rFonts w:ascii="Times New Roman" w:hAnsi="Times New Roman" w:cs="Times New Roman"/>
          <w:sz w:val="28"/>
          <w:szCs w:val="28"/>
        </w:rPr>
        <w:t xml:space="preserve">Все поступившие работы подлежат заочной оценке экспертной комиссией. Члены экспертной комиссии проверяют работы на соответствие предъявленным требованиям и </w:t>
      </w:r>
      <w:r w:rsidR="005F5291" w:rsidRPr="006D5106">
        <w:rPr>
          <w:rFonts w:ascii="Times New Roman" w:hAnsi="Times New Roman" w:cs="Times New Roman"/>
          <w:sz w:val="28"/>
          <w:szCs w:val="28"/>
        </w:rPr>
        <w:t>проводят экспертную оценку в соответствии с критериями, установленными настоящим Положением.</w:t>
      </w:r>
    </w:p>
    <w:p w:rsidR="00F24B62" w:rsidRPr="006D5106" w:rsidRDefault="00503BF9" w:rsidP="00756F7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="00F24B62" w:rsidRPr="006D5106">
        <w:rPr>
          <w:rFonts w:ascii="Times New Roman" w:hAnsi="Times New Roman" w:cs="Times New Roman"/>
          <w:sz w:val="28"/>
          <w:szCs w:val="28"/>
        </w:rPr>
        <w:t>Решения экспертной комиссии считаются правомочными, если в голосовании приняли участие не менее половины членов комиссии.</w:t>
      </w:r>
    </w:p>
    <w:p w:rsidR="00F24B62" w:rsidRPr="006D5106" w:rsidRDefault="00216240" w:rsidP="00756F7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F24B62" w:rsidRPr="006D5106">
        <w:rPr>
          <w:rFonts w:ascii="Times New Roman" w:hAnsi="Times New Roman" w:cs="Times New Roman"/>
          <w:sz w:val="28"/>
          <w:szCs w:val="28"/>
        </w:rPr>
        <w:t xml:space="preserve">По результатам заочной экспертизы составляется протокол заседания экспертной комиссии и принимается решение об отборе </w:t>
      </w:r>
      <w:r w:rsidR="005F5291" w:rsidRPr="006D510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24B62" w:rsidRPr="006D5106">
        <w:rPr>
          <w:rFonts w:ascii="Times New Roman" w:hAnsi="Times New Roman" w:cs="Times New Roman"/>
          <w:sz w:val="28"/>
          <w:szCs w:val="28"/>
        </w:rPr>
        <w:t xml:space="preserve">10 работ </w:t>
      </w:r>
      <w:r w:rsidR="005F5291" w:rsidRPr="006D5106">
        <w:rPr>
          <w:rFonts w:ascii="Times New Roman" w:hAnsi="Times New Roman" w:cs="Times New Roman"/>
          <w:sz w:val="28"/>
          <w:szCs w:val="28"/>
        </w:rPr>
        <w:t xml:space="preserve">для публикации на сайте </w:t>
      </w:r>
      <w:hyperlink r:id="rId7" w:history="1">
        <w:r w:rsidR="005F5291" w:rsidRPr="006D5106">
          <w:rPr>
            <w:rStyle w:val="a4"/>
            <w:rFonts w:ascii="Times New Roman" w:hAnsi="Times New Roman" w:cs="Times New Roman"/>
            <w:sz w:val="28"/>
            <w:szCs w:val="28"/>
          </w:rPr>
          <w:t>http://фцпря.иро23.рф</w:t>
        </w:r>
      </w:hyperlink>
      <w:r w:rsidR="005F5291" w:rsidRPr="006D5106">
        <w:rPr>
          <w:rFonts w:ascii="Times New Roman" w:hAnsi="Times New Roman" w:cs="Times New Roman"/>
          <w:sz w:val="28"/>
          <w:szCs w:val="28"/>
        </w:rPr>
        <w:t>.</w:t>
      </w:r>
    </w:p>
    <w:p w:rsidR="00216240" w:rsidRPr="006D5106" w:rsidRDefault="00F24B62" w:rsidP="00756F7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6">
        <w:rPr>
          <w:rFonts w:ascii="Times New Roman" w:hAnsi="Times New Roman" w:cs="Times New Roman"/>
          <w:sz w:val="28"/>
          <w:szCs w:val="28"/>
        </w:rPr>
        <w:t xml:space="preserve"> </w:t>
      </w:r>
      <w:r w:rsidR="00216240">
        <w:rPr>
          <w:rFonts w:ascii="Times New Roman" w:hAnsi="Times New Roman" w:cs="Times New Roman"/>
          <w:sz w:val="28"/>
          <w:szCs w:val="28"/>
        </w:rPr>
        <w:t xml:space="preserve">5.10. </w:t>
      </w:r>
      <w:r w:rsidRPr="006D5106">
        <w:rPr>
          <w:rFonts w:ascii="Times New Roman" w:hAnsi="Times New Roman" w:cs="Times New Roman"/>
          <w:sz w:val="28"/>
          <w:szCs w:val="28"/>
        </w:rPr>
        <w:t xml:space="preserve">Подведение итогов и опубликование результатов Конкурса не позднее </w:t>
      </w:r>
      <w:r w:rsidR="007157E1" w:rsidRPr="006D5106">
        <w:rPr>
          <w:rFonts w:ascii="Times New Roman" w:hAnsi="Times New Roman" w:cs="Times New Roman"/>
          <w:sz w:val="28"/>
          <w:szCs w:val="28"/>
        </w:rPr>
        <w:t>15 июл</w:t>
      </w:r>
      <w:r w:rsidRPr="006D5106">
        <w:rPr>
          <w:rFonts w:ascii="Times New Roman" w:hAnsi="Times New Roman" w:cs="Times New Roman"/>
          <w:sz w:val="28"/>
          <w:szCs w:val="28"/>
        </w:rPr>
        <w:t>я 201</w:t>
      </w:r>
      <w:r w:rsidR="00D920F4" w:rsidRPr="006D5106">
        <w:rPr>
          <w:rFonts w:ascii="Times New Roman" w:hAnsi="Times New Roman" w:cs="Times New Roman"/>
          <w:sz w:val="28"/>
          <w:szCs w:val="28"/>
        </w:rPr>
        <w:t>8</w:t>
      </w:r>
      <w:r w:rsidRPr="006D5106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hyperlink r:id="rId8" w:history="1">
        <w:r w:rsidRPr="006D5106">
          <w:rPr>
            <w:rStyle w:val="a4"/>
            <w:rFonts w:ascii="Times New Roman" w:hAnsi="Times New Roman" w:cs="Times New Roman"/>
            <w:sz w:val="28"/>
            <w:szCs w:val="28"/>
          </w:rPr>
          <w:t>http://фцпря.иро23.рф</w:t>
        </w:r>
      </w:hyperlink>
      <w:r w:rsidRPr="006D5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7C9" w:rsidRPr="00216240" w:rsidRDefault="00216240" w:rsidP="0021624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747C9" w:rsidRPr="00216240">
        <w:rPr>
          <w:rFonts w:ascii="Times New Roman" w:hAnsi="Times New Roman" w:cs="Times New Roman"/>
          <w:b/>
          <w:sz w:val="28"/>
          <w:szCs w:val="28"/>
        </w:rPr>
        <w:t>Критерии экспертизы конкурсных материалов</w:t>
      </w:r>
    </w:p>
    <w:tbl>
      <w:tblPr>
        <w:tblStyle w:val="a6"/>
        <w:tblW w:w="9851" w:type="dxa"/>
        <w:tblInd w:w="-147" w:type="dxa"/>
        <w:tblLook w:val="04A0" w:firstRow="1" w:lastRow="0" w:firstColumn="1" w:lastColumn="0" w:noHBand="0" w:noVBand="1"/>
      </w:tblPr>
      <w:tblGrid>
        <w:gridCol w:w="595"/>
        <w:gridCol w:w="2291"/>
        <w:gridCol w:w="5336"/>
        <w:gridCol w:w="1629"/>
      </w:tblGrid>
      <w:tr w:rsidR="00756F70" w:rsidRPr="00756F70" w:rsidTr="00756F70">
        <w:trPr>
          <w:trHeight w:hRule="exact" w:val="718"/>
        </w:trPr>
        <w:tc>
          <w:tcPr>
            <w:tcW w:w="595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№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>Критерии</w:t>
            </w:r>
          </w:p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>оценки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Требования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>Кол-во баллов</w:t>
            </w:r>
          </w:p>
        </w:tc>
      </w:tr>
      <w:tr w:rsidR="00756F70" w:rsidRPr="00756F70" w:rsidTr="00756F70">
        <w:trPr>
          <w:trHeight w:hRule="exact" w:val="3221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Оформление материала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 xml:space="preserve">Соответствие заданному формату (до 10 страниц, формат </w:t>
            </w:r>
            <w:r w:rsidR="008F0BC3" w:rsidRPr="00756F70">
              <w:rPr>
                <w:rStyle w:val="2"/>
                <w:rFonts w:eastAsiaTheme="majorEastAsia"/>
                <w:sz w:val="28"/>
                <w:szCs w:val="28"/>
              </w:rPr>
              <w:t>А4, шрифт «</w:t>
            </w:r>
            <w:proofErr w:type="spellStart"/>
            <w:r w:rsidR="008F0BC3" w:rsidRPr="00756F70">
              <w:rPr>
                <w:rStyle w:val="2"/>
                <w:rFonts w:eastAsiaTheme="majorEastAsia"/>
                <w:sz w:val="28"/>
                <w:szCs w:val="28"/>
              </w:rPr>
              <w:t>Times</w:t>
            </w:r>
            <w:proofErr w:type="spellEnd"/>
            <w:r w:rsidR="008F0BC3" w:rsidRPr="00756F70"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8F0BC3" w:rsidRPr="00756F70">
              <w:rPr>
                <w:rStyle w:val="2"/>
                <w:rFonts w:eastAsiaTheme="majorEastAsia"/>
                <w:sz w:val="28"/>
                <w:szCs w:val="28"/>
              </w:rPr>
              <w:t>New</w:t>
            </w:r>
            <w:proofErr w:type="spellEnd"/>
            <w:r w:rsidR="008F0BC3" w:rsidRPr="00756F70"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8F0BC3" w:rsidRPr="00756F70">
              <w:rPr>
                <w:rStyle w:val="2"/>
                <w:rFonts w:eastAsiaTheme="majorEastAsia"/>
                <w:sz w:val="28"/>
                <w:szCs w:val="28"/>
              </w:rPr>
              <w:t>Roman</w:t>
            </w:r>
            <w:proofErr w:type="spellEnd"/>
            <w:r w:rsidR="008F0BC3" w:rsidRPr="00756F70">
              <w:rPr>
                <w:rStyle w:val="2"/>
                <w:rFonts w:eastAsiaTheme="majorEastAsia"/>
                <w:sz w:val="28"/>
                <w:szCs w:val="28"/>
              </w:rPr>
              <w:t>» кег</w:t>
            </w:r>
            <w:r w:rsidRPr="00756F70">
              <w:rPr>
                <w:rStyle w:val="2"/>
                <w:rFonts w:eastAsiaTheme="majorEastAsia"/>
                <w:sz w:val="28"/>
                <w:szCs w:val="28"/>
              </w:rPr>
              <w:t>ль 14, интервал 1)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отражение основных этапов работы;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логичность подачи материала;</w:t>
            </w:r>
          </w:p>
          <w:p w:rsidR="00216240" w:rsidRPr="00756F70" w:rsidRDefault="00780045" w:rsidP="00756F70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эстетическое оформление;</w:t>
            </w:r>
          </w:p>
          <w:p w:rsidR="00216240" w:rsidRPr="00756F70" w:rsidRDefault="00756F70" w:rsidP="00756F70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>
              <w:rPr>
                <w:rStyle w:val="2"/>
                <w:rFonts w:eastAsiaTheme="majorEastAsia"/>
                <w:sz w:val="28"/>
                <w:szCs w:val="28"/>
              </w:rPr>
              <w:t>наглядность.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широта спектра материалов</w:t>
            </w:r>
          </w:p>
        </w:tc>
        <w:tc>
          <w:tcPr>
            <w:tcW w:w="1629" w:type="dxa"/>
          </w:tcPr>
          <w:p w:rsidR="00780045" w:rsidRPr="00756F70" w:rsidRDefault="00216240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</w:t>
            </w:r>
            <w:r w:rsidR="00780045" w:rsidRPr="00756F70">
              <w:rPr>
                <w:rStyle w:val="2"/>
                <w:rFonts w:eastAsiaTheme="majorEastAsia"/>
                <w:sz w:val="28"/>
                <w:szCs w:val="28"/>
              </w:rPr>
              <w:t>т 0 до 10</w:t>
            </w:r>
          </w:p>
        </w:tc>
      </w:tr>
      <w:tr w:rsidR="00756F70" w:rsidRPr="00756F70" w:rsidTr="00756F70">
        <w:trPr>
          <w:trHeight w:hRule="exact" w:val="5670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Актуальность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Fonts w:ascii="Times New Roman" w:hAnsi="Times New Roman" w:cs="Times New Roman"/>
                <w:sz w:val="28"/>
                <w:szCs w:val="28"/>
              </w:rPr>
              <w:t>определяется соответствием материалов: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Fonts w:ascii="Times New Roman" w:hAnsi="Times New Roman" w:cs="Times New Roman"/>
                <w:sz w:val="28"/>
                <w:szCs w:val="28"/>
              </w:rPr>
              <w:t>социальному заказу государства, общества;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Fonts w:ascii="Times New Roman" w:hAnsi="Times New Roman" w:cs="Times New Roman"/>
                <w:sz w:val="28"/>
                <w:szCs w:val="28"/>
              </w:rPr>
              <w:t>Закону «Об образовании в Российской Федерации»;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Fonts w:ascii="Times New Roman" w:hAnsi="Times New Roman" w:cs="Times New Roman"/>
                <w:sz w:val="28"/>
                <w:szCs w:val="28"/>
              </w:rPr>
              <w:t>региональной образовательной политике;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Fonts w:ascii="Times New Roman" w:hAnsi="Times New Roman" w:cs="Times New Roman"/>
                <w:sz w:val="28"/>
                <w:szCs w:val="28"/>
              </w:rPr>
              <w:t>передовым идеям современной педагогики и психологии;</w:t>
            </w:r>
          </w:p>
          <w:p w:rsidR="000A4272" w:rsidRPr="00756F70" w:rsidRDefault="000A4272" w:rsidP="00756F70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Fonts w:ascii="Times New Roman" w:hAnsi="Times New Roman" w:cs="Times New Roman"/>
                <w:sz w:val="28"/>
                <w:szCs w:val="28"/>
              </w:rPr>
              <w:t>эффективности и перспективности использования в дальнейшей реализации мероприятий по продвижению русского языка;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Fonts w:ascii="Times New Roman" w:hAnsi="Times New Roman" w:cs="Times New Roman"/>
                <w:sz w:val="28"/>
                <w:szCs w:val="28"/>
              </w:rPr>
              <w:t>профессиональным интересам педагогической общественности.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</w:t>
            </w:r>
            <w:r w:rsidR="00756F70" w:rsidRPr="00756F70">
              <w:rPr>
                <w:rStyle w:val="2"/>
                <w:rFonts w:eastAsiaTheme="majorEastAsia"/>
                <w:sz w:val="28"/>
                <w:szCs w:val="28"/>
              </w:rPr>
              <w:t>т 0</w:t>
            </w:r>
            <w:r w:rsidR="00503BF9">
              <w:rPr>
                <w:rStyle w:val="2"/>
                <w:rFonts w:eastAsiaTheme="majorEastAsia"/>
                <w:sz w:val="28"/>
                <w:szCs w:val="28"/>
              </w:rPr>
              <w:t xml:space="preserve"> </w:t>
            </w:r>
            <w:r w:rsidRPr="00756F70">
              <w:rPr>
                <w:rStyle w:val="2"/>
                <w:rFonts w:eastAsiaTheme="majorEastAsia"/>
                <w:sz w:val="28"/>
                <w:szCs w:val="28"/>
              </w:rPr>
              <w:t>до 15</w:t>
            </w:r>
          </w:p>
        </w:tc>
      </w:tr>
      <w:tr w:rsidR="00756F70" w:rsidRPr="00756F70" w:rsidTr="00756F70">
        <w:trPr>
          <w:trHeight w:hRule="exact" w:val="3837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>
              <w:rPr>
                <w:rStyle w:val="2"/>
                <w:rFonts w:eastAsiaTheme="majorEastAsia"/>
                <w:sz w:val="28"/>
                <w:szCs w:val="28"/>
              </w:rPr>
              <w:t>3.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Новизна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 xml:space="preserve">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конкретного </w:t>
            </w:r>
            <w:r w:rsidR="000A4272" w:rsidRPr="00756F70">
              <w:rPr>
                <w:rStyle w:val="2"/>
                <w:rFonts w:eastAsiaTheme="majorEastAsia"/>
                <w:sz w:val="28"/>
                <w:szCs w:val="28"/>
              </w:rPr>
              <w:t xml:space="preserve">полиэтнического региона, </w:t>
            </w:r>
            <w:r w:rsidRPr="00756F70">
              <w:rPr>
                <w:rStyle w:val="2"/>
                <w:rFonts w:eastAsiaTheme="majorEastAsia"/>
                <w:sz w:val="28"/>
                <w:szCs w:val="28"/>
              </w:rPr>
              <w:t>района, образовательного учреждения, класса, группы детей</w:t>
            </w:r>
            <w:r w:rsidR="000A4272" w:rsidRPr="00756F70">
              <w:rPr>
                <w:rStyle w:val="2"/>
                <w:rFonts w:eastAsiaTheme="majorEastAsia"/>
                <w:sz w:val="28"/>
                <w:szCs w:val="28"/>
              </w:rPr>
              <w:t xml:space="preserve">, развитие гражданской </w:t>
            </w:r>
            <w:proofErr w:type="spellStart"/>
            <w:r w:rsidR="000A4272" w:rsidRPr="00756F70">
              <w:rPr>
                <w:rStyle w:val="2"/>
                <w:rFonts w:eastAsiaTheme="majorEastAsia"/>
                <w:sz w:val="28"/>
                <w:szCs w:val="28"/>
              </w:rPr>
              <w:t>самоидентичности</w:t>
            </w:r>
            <w:proofErr w:type="spellEnd"/>
            <w:r w:rsidR="000A4272" w:rsidRPr="00756F70">
              <w:rPr>
                <w:rStyle w:val="2"/>
                <w:rFonts w:eastAsiaTheme="majorEastAsia"/>
                <w:sz w:val="28"/>
                <w:szCs w:val="28"/>
              </w:rPr>
              <w:t>, культурного и образовательного единства.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 0 до 15</w:t>
            </w:r>
          </w:p>
        </w:tc>
      </w:tr>
      <w:tr w:rsidR="00756F70" w:rsidRPr="00756F70" w:rsidTr="00756F70">
        <w:trPr>
          <w:trHeight w:hRule="exact" w:val="2406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>
              <w:rPr>
                <w:rStyle w:val="2"/>
                <w:rFonts w:eastAsiaTheme="majorEastAsia"/>
                <w:sz w:val="28"/>
                <w:szCs w:val="28"/>
              </w:rPr>
              <w:t>4.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Цель и задачи разработки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достижимость цели;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конкретность и измеримость;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соответствие задач возрасту и подготовке обучающихся;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наличие ожидаемых результатов и их практическая значимость</w:t>
            </w:r>
            <w:r w:rsidR="00756F70">
              <w:rPr>
                <w:rStyle w:val="2"/>
                <w:rFonts w:eastAsiaTheme="majorEastAsia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 0 до 15</w:t>
            </w:r>
          </w:p>
        </w:tc>
      </w:tr>
      <w:tr w:rsidR="00756F70" w:rsidRPr="00756F70" w:rsidTr="00756F70">
        <w:trPr>
          <w:trHeight w:hRule="exact" w:val="1278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>
              <w:rPr>
                <w:rStyle w:val="2"/>
                <w:rFonts w:eastAsiaTheme="majorEastAsia"/>
                <w:sz w:val="28"/>
                <w:szCs w:val="28"/>
              </w:rPr>
              <w:t>5.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Содержание</w:t>
            </w:r>
          </w:p>
        </w:tc>
        <w:tc>
          <w:tcPr>
            <w:tcW w:w="5336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>
              <w:rPr>
                <w:rStyle w:val="2"/>
                <w:rFonts w:eastAsiaTheme="majorEastAsia"/>
                <w:sz w:val="28"/>
                <w:szCs w:val="28"/>
              </w:rPr>
              <w:t>д</w:t>
            </w:r>
            <w:r w:rsidR="00780045" w:rsidRPr="00756F70">
              <w:rPr>
                <w:rStyle w:val="2"/>
                <w:rFonts w:eastAsiaTheme="majorEastAsia"/>
                <w:sz w:val="28"/>
                <w:szCs w:val="28"/>
              </w:rPr>
              <w:t>олжно четко соответствовать теме и цели работы.</w:t>
            </w:r>
            <w:r w:rsidR="00E56C72" w:rsidRPr="00756F70">
              <w:rPr>
                <w:rStyle w:val="2"/>
                <w:rFonts w:eastAsiaTheme="majorEastAsia"/>
                <w:sz w:val="28"/>
                <w:szCs w:val="28"/>
              </w:rPr>
              <w:t xml:space="preserve"> Оценивается авторство текста и процент оригинальности текста.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 0 до 10</w:t>
            </w:r>
          </w:p>
        </w:tc>
      </w:tr>
      <w:tr w:rsidR="00756F70" w:rsidRPr="00756F70" w:rsidTr="00756F70">
        <w:trPr>
          <w:trHeight w:hRule="exact" w:val="1975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Научность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определяется соответствием материалов, основополагающим положениям (закономерностям, принципам, подходам) современной педагогики, психологии и методики преподавания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 0 до 15</w:t>
            </w:r>
          </w:p>
        </w:tc>
      </w:tr>
      <w:tr w:rsidR="00756F70" w:rsidRPr="00756F70" w:rsidTr="00756F70">
        <w:trPr>
          <w:trHeight w:hRule="exact" w:val="2268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>
              <w:rPr>
                <w:rStyle w:val="2"/>
                <w:rFonts w:eastAsiaTheme="majorEastAsia"/>
                <w:sz w:val="28"/>
                <w:szCs w:val="28"/>
              </w:rPr>
              <w:t>7.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 xml:space="preserve">способы формирования предметных, </w:t>
            </w:r>
            <w:proofErr w:type="spellStart"/>
            <w:r w:rsidRPr="00756F70">
              <w:rPr>
                <w:rStyle w:val="2"/>
                <w:rFonts w:eastAsiaTheme="majorEastAsia"/>
                <w:sz w:val="28"/>
                <w:szCs w:val="28"/>
              </w:rPr>
              <w:t>метапредметных</w:t>
            </w:r>
            <w:proofErr w:type="spellEnd"/>
            <w:r w:rsidRPr="00756F70">
              <w:rPr>
                <w:rStyle w:val="2"/>
                <w:rFonts w:eastAsiaTheme="majorEastAsia"/>
                <w:sz w:val="28"/>
                <w:szCs w:val="28"/>
              </w:rPr>
              <w:t xml:space="preserve"> и личностных компетенций;</w:t>
            </w:r>
          </w:p>
          <w:p w:rsidR="00780045" w:rsidRPr="00756F70" w:rsidRDefault="00780045" w:rsidP="00756F70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владение современными образовательными технологиями, в том числе ИКТ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 0 до 10</w:t>
            </w:r>
          </w:p>
        </w:tc>
      </w:tr>
      <w:tr w:rsidR="00756F70" w:rsidRPr="00756F70" w:rsidTr="00756F70">
        <w:trPr>
          <w:trHeight w:hRule="exact" w:val="1994"/>
        </w:trPr>
        <w:tc>
          <w:tcPr>
            <w:tcW w:w="595" w:type="dxa"/>
          </w:tcPr>
          <w:p w:rsidR="00780045" w:rsidRPr="00756F70" w:rsidRDefault="00756F70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Технологичность</w:t>
            </w: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определяется наличием:</w:t>
            </w:r>
          </w:p>
          <w:p w:rsidR="00780045" w:rsidRPr="00756F70" w:rsidRDefault="00780045" w:rsidP="00756F70">
            <w:pPr>
              <w:pStyle w:val="a9"/>
              <w:spacing w:line="276" w:lineRule="auto"/>
              <w:rPr>
                <w:rStyle w:val="2"/>
                <w:rFonts w:eastAsiaTheme="majorEastAsia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возможности воспроизведения данного опыта и (или) его отдельных элементов педагогами других образовательных учреждений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 0 до 10</w:t>
            </w:r>
          </w:p>
        </w:tc>
      </w:tr>
      <w:tr w:rsidR="00756F70" w:rsidRPr="00756F70" w:rsidTr="00756F70">
        <w:trPr>
          <w:trHeight w:hRule="exact" w:val="703"/>
        </w:trPr>
        <w:tc>
          <w:tcPr>
            <w:tcW w:w="595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629" w:type="dxa"/>
          </w:tcPr>
          <w:p w:rsidR="00780045" w:rsidRPr="00756F70" w:rsidRDefault="00780045" w:rsidP="00756F7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0">
              <w:rPr>
                <w:rStyle w:val="2"/>
                <w:rFonts w:eastAsiaTheme="majorEastAsia"/>
                <w:sz w:val="28"/>
                <w:szCs w:val="28"/>
              </w:rPr>
              <w:t>От 0 до 100</w:t>
            </w:r>
          </w:p>
        </w:tc>
      </w:tr>
    </w:tbl>
    <w:p w:rsidR="00C747C9" w:rsidRPr="00A66817" w:rsidRDefault="00756F70" w:rsidP="00756F7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1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747C9" w:rsidRPr="00A6681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747C9" w:rsidRPr="006D5106" w:rsidRDefault="00503BF9" w:rsidP="00BB510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FC4365" w:rsidRPr="006D5106">
        <w:rPr>
          <w:rFonts w:ascii="Times New Roman" w:hAnsi="Times New Roman" w:cs="Times New Roman"/>
          <w:sz w:val="28"/>
          <w:szCs w:val="28"/>
        </w:rPr>
        <w:t>Подведение итогов Конкурса производит экспертная комиссия, которая отбирает из представленных работ не менее десяти, набравших наибольшее количество баллов в соответствии с критериями оценки настоящего Положения.</w:t>
      </w:r>
    </w:p>
    <w:p w:rsidR="008422C5" w:rsidRPr="006D5106" w:rsidRDefault="00503BF9" w:rsidP="00BB510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ab/>
      </w:r>
      <w:r w:rsidR="008422C5" w:rsidRPr="006D5106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 участника, авторы лучших материалов награждаются дипломами.</w:t>
      </w:r>
    </w:p>
    <w:p w:rsidR="008422C5" w:rsidRDefault="00503BF9" w:rsidP="00BB510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="00FC4365" w:rsidRPr="006D5106">
        <w:rPr>
          <w:rFonts w:ascii="Times New Roman" w:hAnsi="Times New Roman" w:cs="Times New Roman"/>
          <w:sz w:val="28"/>
          <w:szCs w:val="28"/>
        </w:rPr>
        <w:t xml:space="preserve">Лучшие материалы Конкурса публикуются на сайте </w:t>
      </w:r>
      <w:proofErr w:type="spellStart"/>
      <w:r w:rsidR="00FC4365" w:rsidRPr="006D510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FC4365" w:rsidRPr="006D5106">
        <w:rPr>
          <w:rFonts w:ascii="Times New Roman" w:hAnsi="Times New Roman" w:cs="Times New Roman"/>
          <w:sz w:val="28"/>
          <w:szCs w:val="28"/>
        </w:rPr>
        <w:t xml:space="preserve"> площадки «Русский язык» </w:t>
      </w:r>
      <w:hyperlink r:id="rId9" w:history="1">
        <w:r w:rsidR="00FC4365" w:rsidRPr="006D5106">
          <w:rPr>
            <w:rStyle w:val="a4"/>
            <w:rFonts w:ascii="Times New Roman" w:hAnsi="Times New Roman" w:cs="Times New Roman"/>
            <w:sz w:val="28"/>
            <w:szCs w:val="28"/>
          </w:rPr>
          <w:t>http://фцпря.иро23.рф</w:t>
        </w:r>
      </w:hyperlink>
      <w:r w:rsidR="00FC4365" w:rsidRPr="006D5106">
        <w:rPr>
          <w:rFonts w:ascii="Times New Roman" w:hAnsi="Times New Roman" w:cs="Times New Roman"/>
          <w:sz w:val="28"/>
          <w:szCs w:val="28"/>
        </w:rPr>
        <w:t xml:space="preserve"> в разделе «Банк методических материалов».</w:t>
      </w:r>
      <w:r w:rsidR="008422C5" w:rsidRPr="006D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03" w:rsidRDefault="00BB5103" w:rsidP="00BB510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404"/>
      </w:tblGrid>
      <w:tr w:rsidR="00BB5103" w:rsidTr="00503BF9">
        <w:tc>
          <w:tcPr>
            <w:tcW w:w="3964" w:type="dxa"/>
          </w:tcPr>
          <w:p w:rsidR="00BB5103" w:rsidRPr="00503BF9" w:rsidRDefault="00503BF9" w:rsidP="00503B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F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03BF9">
              <w:rPr>
                <w:rFonts w:ascii="Times New Roman" w:hAnsi="Times New Roman" w:cs="Times New Roman"/>
                <w:sz w:val="28"/>
                <w:szCs w:val="28"/>
              </w:rPr>
              <w:t xml:space="preserve">. зав. кафедрой филологического образования, доцент, </w:t>
            </w:r>
            <w:proofErr w:type="spellStart"/>
            <w:r w:rsidRPr="00503BF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50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B5103" w:rsidRDefault="00BB5103" w:rsidP="00BB510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B5103" w:rsidRDefault="00503BF9" w:rsidP="00BB510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Невшупа</w:t>
            </w:r>
            <w:proofErr w:type="spellEnd"/>
          </w:p>
        </w:tc>
      </w:tr>
    </w:tbl>
    <w:p w:rsidR="00BB5103" w:rsidRPr="006D5106" w:rsidRDefault="00BB5103" w:rsidP="00BB510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008" w:rsidRPr="006D5106" w:rsidRDefault="00853008" w:rsidP="006D51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C1" w:rsidRPr="006D5106" w:rsidRDefault="000762C1" w:rsidP="006D51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2C1" w:rsidRPr="006D5106" w:rsidSect="00E40A7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78F"/>
    <w:multiLevelType w:val="hybridMultilevel"/>
    <w:tmpl w:val="373456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1F47392"/>
    <w:multiLevelType w:val="hybridMultilevel"/>
    <w:tmpl w:val="D08ADD0A"/>
    <w:lvl w:ilvl="0" w:tplc="52C83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D4A"/>
    <w:multiLevelType w:val="hybridMultilevel"/>
    <w:tmpl w:val="B460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4B3C"/>
    <w:multiLevelType w:val="hybridMultilevel"/>
    <w:tmpl w:val="15E40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D1546"/>
    <w:multiLevelType w:val="hybridMultilevel"/>
    <w:tmpl w:val="93F24D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DC939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A63FA"/>
    <w:multiLevelType w:val="hybridMultilevel"/>
    <w:tmpl w:val="37E48C14"/>
    <w:lvl w:ilvl="0" w:tplc="52C83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26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773ABE"/>
    <w:multiLevelType w:val="hybridMultilevel"/>
    <w:tmpl w:val="ACDA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70513"/>
    <w:multiLevelType w:val="hybridMultilevel"/>
    <w:tmpl w:val="D084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6E2"/>
    <w:multiLevelType w:val="hybridMultilevel"/>
    <w:tmpl w:val="0D329D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2A839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06111E"/>
    <w:multiLevelType w:val="hybridMultilevel"/>
    <w:tmpl w:val="DD10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5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745864"/>
    <w:multiLevelType w:val="hybridMultilevel"/>
    <w:tmpl w:val="C088D412"/>
    <w:lvl w:ilvl="0" w:tplc="7E9CB5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D08D2"/>
    <w:multiLevelType w:val="hybridMultilevel"/>
    <w:tmpl w:val="00B0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84B0F"/>
    <w:multiLevelType w:val="hybridMultilevel"/>
    <w:tmpl w:val="AB46267C"/>
    <w:lvl w:ilvl="0" w:tplc="B4444ADC"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EC0A75"/>
    <w:multiLevelType w:val="hybridMultilevel"/>
    <w:tmpl w:val="80B2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C74AC"/>
    <w:multiLevelType w:val="hybridMultilevel"/>
    <w:tmpl w:val="8D62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72552"/>
    <w:multiLevelType w:val="hybridMultilevel"/>
    <w:tmpl w:val="F0C0A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5D6627"/>
    <w:multiLevelType w:val="hybridMultilevel"/>
    <w:tmpl w:val="4FAA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E775B"/>
    <w:multiLevelType w:val="hybridMultilevel"/>
    <w:tmpl w:val="3F00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3"/>
  </w:num>
  <w:num w:numId="14">
    <w:abstractNumId w:val="8"/>
  </w:num>
  <w:num w:numId="15">
    <w:abstractNumId w:val="15"/>
  </w:num>
  <w:num w:numId="16">
    <w:abstractNumId w:val="20"/>
  </w:num>
  <w:num w:numId="17">
    <w:abstractNumId w:val="17"/>
  </w:num>
  <w:num w:numId="18">
    <w:abstractNumId w:val="12"/>
  </w:num>
  <w:num w:numId="19">
    <w:abstractNumId w:val="18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C9"/>
    <w:rsid w:val="000762C1"/>
    <w:rsid w:val="000817CB"/>
    <w:rsid w:val="000A4272"/>
    <w:rsid w:val="00216240"/>
    <w:rsid w:val="003557B9"/>
    <w:rsid w:val="003E33AA"/>
    <w:rsid w:val="004E05F1"/>
    <w:rsid w:val="00503BF9"/>
    <w:rsid w:val="005F5291"/>
    <w:rsid w:val="00627AA2"/>
    <w:rsid w:val="006452CA"/>
    <w:rsid w:val="006648BD"/>
    <w:rsid w:val="006D5106"/>
    <w:rsid w:val="006F7B01"/>
    <w:rsid w:val="007157E1"/>
    <w:rsid w:val="00734E33"/>
    <w:rsid w:val="00756F70"/>
    <w:rsid w:val="007739F9"/>
    <w:rsid w:val="00780045"/>
    <w:rsid w:val="007820C8"/>
    <w:rsid w:val="008422C5"/>
    <w:rsid w:val="00853008"/>
    <w:rsid w:val="008F0BC3"/>
    <w:rsid w:val="00974251"/>
    <w:rsid w:val="00A66817"/>
    <w:rsid w:val="00B93356"/>
    <w:rsid w:val="00BB0F7C"/>
    <w:rsid w:val="00BB5103"/>
    <w:rsid w:val="00C15205"/>
    <w:rsid w:val="00C30724"/>
    <w:rsid w:val="00C747C9"/>
    <w:rsid w:val="00C76E3F"/>
    <w:rsid w:val="00C828F5"/>
    <w:rsid w:val="00CA18AA"/>
    <w:rsid w:val="00D920F4"/>
    <w:rsid w:val="00D94589"/>
    <w:rsid w:val="00E114EC"/>
    <w:rsid w:val="00E26DA0"/>
    <w:rsid w:val="00E40A7E"/>
    <w:rsid w:val="00E56C72"/>
    <w:rsid w:val="00F0083F"/>
    <w:rsid w:val="00F24B62"/>
    <w:rsid w:val="00FA620A"/>
    <w:rsid w:val="00FB02FF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7F18-1117-4176-93ED-EBA9DB72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4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24B62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rsid w:val="007800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78004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780045"/>
    <w:pPr>
      <w:widowControl w:val="0"/>
      <w:shd w:val="clear" w:color="auto" w:fill="FFFFFF"/>
      <w:spacing w:before="240" w:after="0" w:line="31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0A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C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D5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94;&#1087;&#1088;&#1103;.&#1080;&#1088;&#1086;23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2;&#1094;&#1087;&#1088;&#1103;.&#1080;&#1088;&#1086;23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e@kkidpp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iro23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2;&#1094;&#1087;&#1088;&#1103;.&#1080;&#1088;&#1086;2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Рыжикова</dc:creator>
  <cp:keywords/>
  <dc:description/>
  <cp:lastModifiedBy>Татьяна С. Медведенко</cp:lastModifiedBy>
  <cp:revision>30</cp:revision>
  <cp:lastPrinted>2018-07-02T11:00:00Z</cp:lastPrinted>
  <dcterms:created xsi:type="dcterms:W3CDTF">2017-05-30T11:49:00Z</dcterms:created>
  <dcterms:modified xsi:type="dcterms:W3CDTF">2018-07-04T08:43:00Z</dcterms:modified>
</cp:coreProperties>
</file>