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60" r:id="rId1"/>
  </p:sldMasterIdLst>
  <p:notesMasterIdLst>
    <p:notesMasterId r:id="rId21"/>
  </p:notesMasterIdLst>
  <p:sldIdLst>
    <p:sldId id="257" r:id="rId2"/>
    <p:sldId id="268" r:id="rId3"/>
    <p:sldId id="269" r:id="rId4"/>
    <p:sldId id="274" r:id="rId5"/>
    <p:sldId id="270" r:id="rId6"/>
    <p:sldId id="271" r:id="rId7"/>
    <p:sldId id="276" r:id="rId8"/>
    <p:sldId id="279" r:id="rId9"/>
    <p:sldId id="277" r:id="rId10"/>
    <p:sldId id="278" r:id="rId11"/>
    <p:sldId id="280" r:id="rId12"/>
    <p:sldId id="281" r:id="rId13"/>
    <p:sldId id="282" r:id="rId14"/>
    <p:sldId id="283" r:id="rId15"/>
    <p:sldId id="284" r:id="rId16"/>
    <p:sldId id="285" r:id="rId17"/>
    <p:sldId id="286" r:id="rId18"/>
    <p:sldId id="275" r:id="rId19"/>
    <p:sldId id="261" r:id="rId20"/>
  </p:sldIdLst>
  <p:sldSz cx="9144000" cy="6858000" type="screen4x3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 xmlns="">
        <p15:guide id="1" orient="horz" pos="2160">
          <p15:clr>
            <a:srgbClr val="A4A3A4"/>
          </p15:clr>
        </p15:guide>
        <p15:guide id="2" pos="2880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xmlns="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5620"/>
    <p:restoredTop sz="94660"/>
  </p:normalViewPr>
  <p:slideViewPr>
    <p:cSldViewPr>
      <p:cViewPr varScale="1">
        <p:scale>
          <a:sx n="110" d="100"/>
          <a:sy n="110" d="100"/>
        </p:scale>
        <p:origin x="-1644" y="-96"/>
      </p:cViewPr>
      <p:guideLst>
        <p:guide orient="horz" pos="2160"/>
        <p:guide pos="2880"/>
      </p:guideLst>
    </p:cSldViewPr>
  </p:slideViewPr>
  <p:notesTextViewPr>
    <p:cViewPr>
      <p:scale>
        <a:sx n="100" d="100"/>
        <a:sy n="100" d="100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3" Type="http://schemas.openxmlformats.org/officeDocument/2006/relationships/slide" Target="slides/slide2.xml"/><Relationship Id="rId21" Type="http://schemas.openxmlformats.org/officeDocument/2006/relationships/notesMaster" Target="notesMasters/notesMaster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viewProps" Target="view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presProps" Target="presProp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75609A6D-10C8-4DE2-A5C0-2ACE7EF85BBB}" type="datetimeFigureOut">
              <a:rPr lang="ru-RU" smtClean="0"/>
              <a:t>18.01.2022</a:t>
            </a:fld>
            <a:endParaRPr lang="ru-RU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1143000" y="685800"/>
            <a:ext cx="4572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ru-RU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22A6541F-A7F9-41EA-B293-C8D8E9D324E4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997994937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/>
              <a:t>Образец подзаголовка</a:t>
            </a:r>
            <a:endParaRPr lang="uk-UA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09732153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2558835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2574154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59440527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63977910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Объект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4" name="Объект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734162351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Объект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Объект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7" name="Дата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8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8046620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Дата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207309561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3" name="Нижний колонтитул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177493647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515658674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uk-UA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13850934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image" Target="../media/image1.jpeg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pattFill prst="pct5">
          <a:fgClr>
            <a:schemeClr val="accent3">
              <a:lumMod val="75000"/>
            </a:schemeClr>
          </a:fgClr>
          <a:bgClr>
            <a:schemeClr val="bg1"/>
          </a:bgClr>
        </a:patt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" name="Рисунок 6"/>
          <p:cNvPicPr>
            <a:picLocks noChangeAspect="1"/>
          </p:cNvPicPr>
          <p:nvPr userDrawn="1"/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0"/>
            <a:ext cx="9144000" cy="6858000"/>
          </a:xfrm>
          <a:prstGeom prst="rect">
            <a:avLst/>
          </a:prstGeom>
        </p:spPr>
      </p:pic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/>
              <a:t>Образец заголовка</a:t>
            </a:r>
            <a:endParaRPr lang="uk-UA"/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  <a:endParaRPr lang="uk-UA"/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9F9D1EDC-A2B1-4467-8D3F-4DFD9B83CAD8}" type="datetimeFigureOut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18.01.2022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412570F2-E200-4629-A09A-B32E2C0D788B}" type="slidenum">
              <a:rPr lang="uk-UA" smtClean="0">
                <a:solidFill>
                  <a:prstClr val="black">
                    <a:tint val="75000"/>
                  </a:prstClr>
                </a:solidFill>
              </a:rPr>
              <a:pPr/>
              <a:t>‹#›</a:t>
            </a:fld>
            <a:endParaRPr lang="uk-UA">
              <a:solidFill>
                <a:prstClr val="black">
                  <a:tint val="75000"/>
                </a:prst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8652325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1" r:id="rId1"/>
    <p:sldLayoutId id="2147483662" r:id="rId2"/>
    <p:sldLayoutId id="2147483663" r:id="rId3"/>
    <p:sldLayoutId id="2147483664" r:id="rId4"/>
    <p:sldLayoutId id="2147483665" r:id="rId5"/>
    <p:sldLayoutId id="2147483666" r:id="rId6"/>
    <p:sldLayoutId id="2147483667" r:id="rId7"/>
    <p:sldLayoutId id="2147483668" r:id="rId8"/>
    <p:sldLayoutId id="2147483669" r:id="rId9"/>
    <p:sldLayoutId id="2147483670" r:id="rId10"/>
    <p:sldLayoutId id="2147483671" r:id="rId11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uk-UA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slideLayout" Target="../slideLayouts/slideLayout7.xml"/></Relationships>
</file>

<file path=ppt/slides/_rels/slide1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2.jpeg"/><Relationship Id="rId1" Type="http://schemas.openxmlformats.org/officeDocument/2006/relationships/slideLayout" Target="../slideLayouts/slideLayout1.xml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ppt/slides/_rels/slide19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png"/><Relationship Id="rId3" Type="http://schemas.openxmlformats.org/officeDocument/2006/relationships/image" Target="../media/image10.jpeg"/><Relationship Id="rId7" Type="http://schemas.openxmlformats.org/officeDocument/2006/relationships/image" Target="../media/image14.jpeg"/><Relationship Id="rId2" Type="http://schemas.openxmlformats.org/officeDocument/2006/relationships/image" Target="../media/image9.jpeg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13.jpeg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914400" y="270734"/>
            <a:ext cx="8229600" cy="1828800"/>
          </a:xfrm>
        </p:spPr>
        <p:txBody>
          <a:bodyPr>
            <a:noAutofit/>
          </a:bodyPr>
          <a:lstStyle/>
          <a:p>
            <a:pPr lvl="0">
              <a:spcBef>
                <a:spcPct val="20000"/>
              </a:spcBef>
            </a:pPr>
            <a:r>
              <a:rPr lang="ru-RU" sz="2400" b="1" dirty="0">
                <a:solidFill>
                  <a:prstClr val="black"/>
                </a:solidFill>
                <a:latin typeface="Times New Roman" pitchFamily="18" charset="0"/>
                <a:cs typeface="Times New Roman" pitchFamily="18" charset="0"/>
              </a:rPr>
              <a:t>Государственное бюджетное общеобразовательное</a:t>
            </a:r>
            <a:br>
              <a:rPr lang="ru-RU" sz="2400" b="1" dirty="0">
                <a:solidFill>
                  <a:prstClr val="black"/>
                </a:solidFill>
                <a:latin typeface="Times New Roman" pitchFamily="18" charset="0"/>
                <a:cs typeface="Times New Roman" pitchFamily="18" charset="0"/>
              </a:rPr>
            </a:br>
            <a:r>
              <a:rPr lang="ru-RU" sz="2400" b="1" dirty="0">
                <a:solidFill>
                  <a:prstClr val="black"/>
                </a:solidFill>
                <a:latin typeface="Times New Roman" pitchFamily="18" charset="0"/>
                <a:cs typeface="Times New Roman" pitchFamily="18" charset="0"/>
              </a:rPr>
              <a:t> учреждение Краснодарского края специальная (коррекционная) школа № 21 г. Краснодара</a:t>
            </a:r>
            <a:r>
              <a:rPr lang="ru-RU" sz="3600" b="1" cap="none" dirty="0">
                <a:ln>
                  <a:noFill/>
                </a:ln>
                <a:solidFill>
                  <a:schemeClr val="tx2">
                    <a:lumMod val="50000"/>
                  </a:schemeClr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/>
                <a:ea typeface="+mn-ea"/>
                <a:cs typeface="+mn-cs"/>
              </a:rPr>
              <a:t/>
            </a:r>
            <a:br>
              <a:rPr lang="ru-RU" sz="3600" b="1" cap="none" dirty="0">
                <a:ln>
                  <a:noFill/>
                </a:ln>
                <a:solidFill>
                  <a:schemeClr val="tx2">
                    <a:lumMod val="50000"/>
                  </a:schemeClr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/>
                <a:ea typeface="+mn-ea"/>
                <a:cs typeface="+mn-cs"/>
              </a:rPr>
            </a:br>
            <a:r>
              <a:rPr lang="ru-RU" sz="3600" cap="none" dirty="0">
                <a:ln>
                  <a:noFill/>
                </a:ln>
                <a:solidFill>
                  <a:schemeClr val="tx2">
                    <a:lumMod val="50000"/>
                  </a:schemeClr>
                </a:solidFill>
                <a:effectLst/>
                <a:latin typeface="Times New Roman"/>
                <a:ea typeface="+mn-ea"/>
                <a:cs typeface="+mn-cs"/>
              </a:rPr>
              <a:t/>
            </a:r>
            <a:br>
              <a:rPr lang="ru-RU" sz="3600" cap="none" dirty="0">
                <a:ln>
                  <a:noFill/>
                </a:ln>
                <a:solidFill>
                  <a:schemeClr val="tx2">
                    <a:lumMod val="50000"/>
                  </a:schemeClr>
                </a:solidFill>
                <a:effectLst/>
                <a:latin typeface="Times New Roman"/>
                <a:ea typeface="+mn-ea"/>
                <a:cs typeface="+mn-cs"/>
              </a:rPr>
            </a:br>
            <a:endParaRPr lang="ru-RU" sz="3600" dirty="0">
              <a:solidFill>
                <a:schemeClr val="tx2">
                  <a:lumMod val="50000"/>
                </a:schemeClr>
              </a:solidFill>
            </a:endParaRPr>
          </a:p>
        </p:txBody>
      </p:sp>
      <p:pic>
        <p:nvPicPr>
          <p:cNvPr id="1026" name="Picture 2" descr="F:\Изображения\ЭМБЛЕМА ШШКОЛЫ НОВАЯ - копия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9512" y="391546"/>
            <a:ext cx="1311920" cy="1311920"/>
          </a:xfrm>
          <a:prstGeom prst="ellipse">
            <a:avLst/>
          </a:prstGeom>
          <a:ln w="190500" cap="rnd">
            <a:solidFill>
              <a:srgbClr val="C8C6BD"/>
            </a:solidFill>
            <a:prstDash val="solid"/>
          </a:ln>
          <a:effectLst>
            <a:outerShdw blurRad="127000" algn="bl" rotWithShape="0">
              <a:srgbClr val="000000"/>
            </a:outerShdw>
          </a:effectLst>
          <a:scene3d>
            <a:camera prst="perspectiveFront" fov="5400000"/>
            <a:lightRig rig="threePt" dir="t">
              <a:rot lat="0" lon="0" rev="19200000"/>
            </a:lightRig>
          </a:scene3d>
          <a:sp3d extrusionH="25400">
            <a:bevelT w="304800" h="152400" prst="hardEdge"/>
            <a:extrusionClr>
              <a:srgbClr val="000000"/>
            </a:extrusionClr>
          </a:sp3d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1028" name="Picture 4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9512" y="4077072"/>
            <a:ext cx="3763029" cy="2510234"/>
          </a:xfrm>
          <a:prstGeom prst="ellipse">
            <a:avLst/>
          </a:prstGeom>
          <a:ln>
            <a:noFill/>
          </a:ln>
          <a:effectLst>
            <a:softEdge rad="112500"/>
          </a:effectLst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  <p:sp>
        <p:nvSpPr>
          <p:cNvPr id="4" name="TextBox 3">
            <a:extLst>
              <a:ext uri="{FF2B5EF4-FFF2-40B4-BE49-F238E27FC236}">
                <a16:creationId xmlns:a16="http://schemas.microsoft.com/office/drawing/2014/main" xmlns="" id="{768F204B-C265-44EE-B41F-3326B587CAF5}"/>
              </a:ext>
            </a:extLst>
          </p:cNvPr>
          <p:cNvSpPr txBox="1"/>
          <p:nvPr/>
        </p:nvSpPr>
        <p:spPr>
          <a:xfrm>
            <a:off x="1259632" y="1196752"/>
            <a:ext cx="7632848" cy="298543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ctr" defTabSz="45720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sz="2300" b="1" dirty="0">
                <a:solidFill>
                  <a:prstClr val="black"/>
                </a:solidFill>
                <a:latin typeface="Times New Roman"/>
              </a:rPr>
              <a:t>ПУБЛИЧНАЯ  ЗАЩИТА </a:t>
            </a:r>
          </a:p>
          <a:p>
            <a:pPr lvl="0" algn="ctr" defTabSz="457200" eaLnBrk="0" fontAlgn="base" hangingPunct="0">
              <a:spcBef>
                <a:spcPct val="0"/>
              </a:spcBef>
              <a:spcAft>
                <a:spcPct val="0"/>
              </a:spcAft>
            </a:pPr>
            <a:endParaRPr lang="ru-RU" sz="2300" b="1" dirty="0">
              <a:solidFill>
                <a:prstClr val="black"/>
              </a:solidFill>
              <a:latin typeface="Times New Roman"/>
            </a:endParaRPr>
          </a:p>
          <a:p>
            <a:pPr lvl="0" algn="ctr" defTabSz="45720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sz="2300" b="1" dirty="0">
                <a:solidFill>
                  <a:prstClr val="black"/>
                </a:solidFill>
                <a:latin typeface="Times New Roman"/>
              </a:rPr>
              <a:t>ОТЧЕТА О РЕАЛИЗАЦИИ ПРОЕКТА (ПРОГРАММЫ) </a:t>
            </a:r>
          </a:p>
          <a:p>
            <a:pPr lvl="0" algn="ctr" defTabSz="45720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sz="2300" b="1" dirty="0">
                <a:solidFill>
                  <a:prstClr val="black"/>
                </a:solidFill>
                <a:latin typeface="Times New Roman"/>
              </a:rPr>
              <a:t>КРАЕВОЙ ИННОВАЦИОННОЙ ПЛОЩАДКИ</a:t>
            </a:r>
          </a:p>
          <a:p>
            <a:pPr algn="ctr"/>
            <a:r>
              <a:rPr lang="ru-RU" sz="24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anose="02020603050405020304" pitchFamily="18" charset="0"/>
                <a:cs typeface="Times New Roman" panose="02020603050405020304" pitchFamily="18" charset="0"/>
              </a:rPr>
              <a:t>«</a:t>
            </a:r>
            <a:r>
              <a:rPr lang="ru-RU" sz="24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imes New Roman" panose="02020603050405020304" pitchFamily="18" charset="0"/>
                <a:cs typeface="Times New Roman" panose="02020603050405020304" pitchFamily="18" charset="0"/>
              </a:rPr>
              <a:t>Организация дополнительного образования обучающихся с интеллектуальными нарушениями «Социальное партнерство в интересах детей: новые векторы интеграции»»</a:t>
            </a:r>
          </a:p>
        </p:txBody>
      </p:sp>
      <p:sp>
        <p:nvSpPr>
          <p:cNvPr id="5" name="Подзаголовок 4"/>
          <p:cNvSpPr>
            <a:spLocks noGrp="1"/>
          </p:cNvSpPr>
          <p:nvPr>
            <p:ph type="subTitle" idx="1"/>
          </p:nvPr>
        </p:nvSpPr>
        <p:spPr>
          <a:xfrm>
            <a:off x="3203848" y="5088285"/>
            <a:ext cx="6400800" cy="1752600"/>
          </a:xfrm>
        </p:spPr>
        <p:txBody>
          <a:bodyPr/>
          <a:lstStyle/>
          <a:p>
            <a:pPr lvl="0" defTabSz="45720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sz="2300" b="1" dirty="0">
                <a:solidFill>
                  <a:prstClr val="black"/>
                </a:solidFill>
                <a:latin typeface="Times New Roman"/>
              </a:rPr>
              <a:t>за 2021 год</a:t>
            </a:r>
          </a:p>
          <a:p>
            <a:pPr lvl="0" defTabSz="457200" eaLnBrk="0" fontAlgn="base" hangingPunct="0">
              <a:spcBef>
                <a:spcPct val="0"/>
              </a:spcBef>
              <a:spcAft>
                <a:spcPct val="0"/>
              </a:spcAft>
            </a:pPr>
            <a:r>
              <a:rPr lang="ru-RU" sz="2300" b="1" dirty="0">
                <a:solidFill>
                  <a:prstClr val="black"/>
                </a:solidFill>
                <a:latin typeface="Times New Roman"/>
              </a:rPr>
              <a:t> </a:t>
            </a:r>
            <a:r>
              <a:rPr lang="ru-RU" sz="1600" b="1" dirty="0">
                <a:solidFill>
                  <a:prstClr val="black"/>
                </a:solidFill>
                <a:latin typeface="Times New Roman"/>
              </a:rPr>
              <a:t>(срок реализации проекта: 2021– 2023 гг.)</a:t>
            </a: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021631627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70000" lnSpcReduction="20000"/>
          </a:bodyPr>
          <a:lstStyle/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u="sng" dirty="0">
                <a:solidFill>
                  <a:srgbClr val="000000"/>
                </a:solidFill>
                <a:latin typeface="Times New Roman"/>
                <a:ea typeface="Times New Roman"/>
              </a:rPr>
              <a:t>Практическая деятельность.</a:t>
            </a:r>
            <a:endParaRPr lang="ru-RU" sz="2800" dirty="0"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С марта по декабрь 2021 года координационным советом проводилась работа по заключению договоров о сотрудничестве с образовательными организациями, учреждениями культуры, спорта и иными организациями города Краснодара с целью создания сети взаимодействия с учреждениями дополнительного образования, реализующих работу по проблеме инновационной деятельности. </a:t>
            </a:r>
            <a:endParaRPr lang="ru-RU" sz="2800" dirty="0">
              <a:latin typeface="Times New Roman"/>
              <a:ea typeface="Times New Roman"/>
            </a:endParaRP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4219264078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Таблица 3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961547354"/>
              </p:ext>
            </p:extLst>
          </p:nvPr>
        </p:nvGraphicFramePr>
        <p:xfrm>
          <a:off x="467544" y="620688"/>
          <a:ext cx="7920880" cy="5976669"/>
        </p:xfrm>
        <a:graphic>
          <a:graphicData uri="http://schemas.openxmlformats.org/drawingml/2006/table">
            <a:tbl>
              <a:tblPr firstRow="1" firstCol="1" bandRow="1"/>
              <a:tblGrid>
                <a:gridCol w="481589"/>
                <a:gridCol w="3827369"/>
                <a:gridCol w="3611922"/>
              </a:tblGrid>
              <a:tr h="219576"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100" b="1">
                          <a:effectLst/>
                          <a:latin typeface="Times New Roman"/>
                          <a:ea typeface="Calibri"/>
                        </a:rPr>
                        <a:t>№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100" b="1">
                          <a:effectLst/>
                          <a:latin typeface="Times New Roman"/>
                          <a:ea typeface="Calibri"/>
                        </a:rPr>
                        <a:t>Название организации - социального партнера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100" b="1">
                          <a:effectLst/>
                          <a:latin typeface="Times New Roman"/>
                          <a:ea typeface="Calibri"/>
                        </a:rPr>
                        <a:t>Направления сотрудничества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Ресурсный социально-правовой центр, г. Армавир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Профориентация 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212310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2.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ГКУ КК «ЦНЗ города Краснодара»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Профориентация, тестирования, родительские собрания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3.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Информационно-технологический  техникум,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Профориентация, экскурсии, родительские собрания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4.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Совет ветеранов Центрального округа,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мероприятия военно-патриотической направленности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6.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МБОУ ДОД ЦДТ «Содружество», 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мероприятия, выездные концерты, </a:t>
                      </a:r>
                      <a:r>
                        <a:rPr lang="ru-RU" sz="1100">
                          <a:effectLst/>
                          <a:latin typeface="Times New Roman"/>
                          <a:ea typeface="Times New Roman"/>
                        </a:rPr>
                        <a:t> </a:t>
                      </a: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посещение занятий дополнительного образования.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7.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ЦГБ имени Н.А. Некрасова,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мероприятия, внеурочная деятельность. Согласованный план взаимодействия.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8.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МБУ ФСКИ «Искра»,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Городские спортивные мероприятия для инвалидов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9.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КГИАМЗ им. Фелицына,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Экскурсии, выездные мероприятия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519823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10.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Краснодарский краевой музей им. Ф.А. Коваленко,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 dirty="0">
                          <a:effectLst/>
                          <a:latin typeface="Times New Roman"/>
                          <a:ea typeface="Calibri"/>
                        </a:rPr>
                        <a:t>Арт-студия «Песочная фантазия», клубная деятельность, экскурсии, акции.</a:t>
                      </a:r>
                      <a:endParaRPr lang="ru-RU" sz="1100" dirty="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 dirty="0">
                          <a:effectLst/>
                          <a:latin typeface="Times New Roman"/>
                          <a:ea typeface="Calibri"/>
                        </a:rPr>
                        <a:t>Согласованный план взаимодействия</a:t>
                      </a:r>
                      <a:endParaRPr lang="ru-RU" sz="1100" dirty="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11.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Краснодарская краевая библиотека 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им. братьев Игнатовых,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мероприятия, внеурочная деятельность. Согласованный план взаимодействия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12.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ГАУК КК «Кубанькино»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мероприятия, видеоматериалы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13.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МБОУ ДО ДЮЦ, г. Краснодар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мероприятия, выездные концерты, посещение занятий дополнительного образовнаия.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14.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МБУК ИО г. Краснодар «Городской Дом культуры Центрального внутригородского округа города Краснодара»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мероприятия, выездные концерты, посещение занятий дополнительного образования.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 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15.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ГБУЗ «Наркологический диспансер» МЗ КК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профилактические мероприятия. Согласованный план взаимодействия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519823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16.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Федеральное казенное учреждение «Центр управления в кризисных ситуациях главного управления МЧС России по Краснодарскому краю»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Общешкольные профилактические мероприятия. Согласованный план взаимодействия.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46549"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Calibri"/>
                        </a:rPr>
                        <a:t>22</a:t>
                      </a:r>
                      <a:endParaRPr lang="ru-RU" sz="110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>
                          <a:effectLst/>
                          <a:latin typeface="Times New Roman"/>
                          <a:ea typeface="Times New Roman"/>
                        </a:rPr>
                        <a:t>ОПДН ОП УМВД по г. Краснодару</a:t>
                      </a: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l">
                        <a:spcAft>
                          <a:spcPts val="0"/>
                        </a:spcAft>
                      </a:pPr>
                      <a:r>
                        <a:rPr lang="ru-RU" sz="1100" dirty="0">
                          <a:effectLst/>
                          <a:latin typeface="Times New Roman"/>
                          <a:ea typeface="Calibri"/>
                        </a:rPr>
                        <a:t>Общешкольные профилактические мероприятия. Согласованный план взаимодействия</a:t>
                      </a:r>
                      <a:endParaRPr lang="ru-RU" sz="1100" dirty="0">
                        <a:effectLst/>
                        <a:latin typeface="Times New Roman"/>
                        <a:ea typeface="Times New Roman"/>
                      </a:endParaRPr>
                    </a:p>
                  </a:txBody>
                  <a:tcPr marL="33012" marR="33012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1104680215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ru-RU" sz="2000" u="sng" dirty="0">
                <a:latin typeface="Times New Roman" panose="02020603050405020304" pitchFamily="18" charset="0"/>
                <a:cs typeface="Times New Roman" panose="02020603050405020304" pitchFamily="18" charset="0"/>
              </a:rPr>
              <a:t>Методическая деятельность</a:t>
            </a:r>
            <a:r>
              <a:rPr lang="ru-RU" sz="2000" u="sng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en-US" sz="2000" u="sng" dirty="0" smtClean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r>
              <a:rPr lang="ru-RU" sz="2000" dirty="0">
                <a:solidFill>
                  <a:srgbClr val="000000"/>
                </a:solidFill>
                <a:latin typeface="Times New Roman"/>
                <a:ea typeface="Times New Roman"/>
              </a:rPr>
              <a:t>По результатам реализации методической деятельности в рамках инновационной деятельности нами был разработана и апробирована оптимизационная модель формирования жизненных компетенций во внеурочной деятельности у умственно отсталых </a:t>
            </a:r>
            <a:r>
              <a:rPr lang="ru-RU" sz="2000" dirty="0" smtClean="0">
                <a:solidFill>
                  <a:srgbClr val="000000"/>
                </a:solidFill>
                <a:latin typeface="Times New Roman"/>
                <a:ea typeface="Times New Roman"/>
              </a:rPr>
              <a:t>школьников</a:t>
            </a:r>
            <a:r>
              <a:rPr lang="en-US" sz="2000" dirty="0" smtClean="0">
                <a:solidFill>
                  <a:srgbClr val="000000"/>
                </a:solidFill>
                <a:latin typeface="Times New Roman"/>
                <a:ea typeface="Times New Roman"/>
              </a:rPr>
              <a:t>.</a:t>
            </a:r>
          </a:p>
          <a:p>
            <a:endParaRPr lang="ru-RU" sz="2000" u="sng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664552705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Рисунок 3" descr="Модель формирования жизненных компетенций_page-0001"/>
          <p:cNvPicPr/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8290" t="9924" r="7013" b="22096"/>
          <a:stretch>
            <a:fillRect/>
          </a:stretch>
        </p:blipFill>
        <p:spPr bwMode="auto">
          <a:xfrm>
            <a:off x="1331640" y="188640"/>
            <a:ext cx="5976664" cy="5544616"/>
          </a:xfrm>
          <a:prstGeom prst="rect">
            <a:avLst/>
          </a:prstGeom>
          <a:noFill/>
          <a:ln>
            <a:noFill/>
          </a:ln>
        </p:spPr>
      </p:pic>
      <p:sp>
        <p:nvSpPr>
          <p:cNvPr id="5" name="Прямоугольник 4"/>
          <p:cNvSpPr/>
          <p:nvPr/>
        </p:nvSpPr>
        <p:spPr>
          <a:xfrm>
            <a:off x="1043608" y="5661248"/>
            <a:ext cx="7200800" cy="92333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spcAft>
                <a:spcPts val="0"/>
              </a:spcAft>
            </a:pPr>
            <a:r>
              <a:rPr lang="ru-RU" dirty="0">
                <a:latin typeface="Times New Roman"/>
                <a:ea typeface="Times New Roman"/>
              </a:rPr>
              <a:t>Рис. 1  Модель организации внеурочной деятельности по формированию жизненных компетенций в условиях специальной (коррекционной) школы №21 г. Краснодара</a:t>
            </a:r>
            <a:endParaRPr lang="ru-RU" dirty="0">
              <a:effectLst/>
              <a:latin typeface="Times New Roman"/>
              <a:ea typeface="Times New Roman"/>
            </a:endParaRPr>
          </a:p>
        </p:txBody>
      </p:sp>
    </p:spTree>
    <p:extLst>
      <p:ext uri="{BB962C8B-B14F-4D97-AF65-F5344CB8AC3E}">
        <p14:creationId xmlns:p14="http://schemas.microsoft.com/office/powerpoint/2010/main" val="2097515326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70000" lnSpcReduction="20000"/>
          </a:bodyPr>
          <a:lstStyle/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Также по результатам реализации нашей инновационной деятельности опубликовано еще несколько публикаций по проблематике проекта. Темы научных публикаций формулировались, исходя из запроса социальных партнеров. Все публикации представлены на сайте нашей школы в разделе инновационная деятельность, ссылка на которую распространены среди наших социальных партнеров. Опубликованные материалы являются методическими продуктами реализации инновационной деятельности на данном этапе.</a:t>
            </a:r>
            <a:endParaRPr lang="ru-RU" sz="2800" dirty="0">
              <a:latin typeface="Times New Roman"/>
              <a:ea typeface="Times New Roman"/>
            </a:endParaRP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869157123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47500" lnSpcReduction="20000"/>
          </a:bodyPr>
          <a:lstStyle/>
          <a:p>
            <a:pPr>
              <a:lnSpc>
                <a:spcPct val="150000"/>
              </a:lnSpc>
              <a:spcAft>
                <a:spcPts val="0"/>
              </a:spcAft>
            </a:pPr>
            <a:r>
              <a:rPr lang="ru-RU" u="sng" dirty="0">
                <a:solidFill>
                  <a:srgbClr val="000000"/>
                </a:solidFill>
                <a:latin typeface="Times New Roman"/>
                <a:ea typeface="Times New Roman"/>
              </a:rPr>
              <a:t>Трансляционная </a:t>
            </a:r>
            <a:r>
              <a:rPr lang="ru-RU" u="sng" dirty="0" smtClean="0">
                <a:solidFill>
                  <a:srgbClr val="000000"/>
                </a:solidFill>
                <a:latin typeface="Times New Roman"/>
                <a:ea typeface="Times New Roman"/>
              </a:rPr>
              <a:t>деятельность.</a:t>
            </a:r>
            <a:r>
              <a:rPr lang="en-US" sz="2800" dirty="0" smtClean="0">
                <a:latin typeface="Times New Roman"/>
                <a:ea typeface="Times New Roman"/>
              </a:rPr>
              <a:t> </a:t>
            </a:r>
          </a:p>
          <a:p>
            <a:pPr marL="0" indent="0">
              <a:lnSpc>
                <a:spcPct val="150000"/>
              </a:lnSpc>
              <a:spcAft>
                <a:spcPts val="0"/>
              </a:spcAft>
              <a:buNone/>
            </a:pPr>
            <a:r>
              <a:rPr lang="ru-RU" dirty="0" smtClean="0">
                <a:solidFill>
                  <a:srgbClr val="000000"/>
                </a:solidFill>
                <a:latin typeface="Times New Roman"/>
                <a:ea typeface="Times New Roman"/>
              </a:rPr>
              <a:t>За 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2021 год в период реализации инновационного проекта были произведены следующие публикации:</a:t>
            </a:r>
            <a:endParaRPr lang="ru-RU" sz="2800" dirty="0"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1. Э.Р. Литвиненко, Д.М. </a:t>
            </a:r>
            <a:r>
              <a:rPr lang="ru-RU" dirty="0" err="1">
                <a:solidFill>
                  <a:srgbClr val="000000"/>
                </a:solidFill>
                <a:latin typeface="Times New Roman"/>
                <a:ea typeface="Times New Roman"/>
              </a:rPr>
              <a:t>Шагундокова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 «Перспективы сетевого взаимодействия в сфере дополнительного образования как условия социальной адаптации умственно отсталых школьников».  Специальное и инклюзивное образование: непрерывность и преемственность: Материалы краевой научно-практической конференции (Краснодар, 1 декабря 2020г.) – Краснодар: ГБОУ ИРО, 2020. – С 130–132.</a:t>
            </a:r>
            <a:endParaRPr lang="ru-RU" sz="2800" dirty="0"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2.</a:t>
            </a:r>
            <a:r>
              <a:rPr lang="ru-RU" sz="2800" dirty="0">
                <a:latin typeface="Times New Roman"/>
                <a:ea typeface="Times New Roman"/>
              </a:rPr>
              <a:t> 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Э. Р. </a:t>
            </a:r>
            <a:r>
              <a:rPr lang="ru-RU" dirty="0" err="1">
                <a:solidFill>
                  <a:srgbClr val="000000"/>
                </a:solidFill>
                <a:latin typeface="Times New Roman"/>
                <a:ea typeface="Times New Roman"/>
              </a:rPr>
              <a:t>Туктарова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, Г. В. Плетнева, Э. Р. Литвиненко, В. С. Власенко «Модель сетевого взаимодействия в дополнительном образовании обучающихся с ограниченными возможностями здоровья «Партнерство в интересах детей»».</a:t>
            </a:r>
            <a:r>
              <a:rPr lang="ru-RU" sz="2800" dirty="0">
                <a:latin typeface="Times New Roman"/>
                <a:ea typeface="Times New Roman"/>
              </a:rPr>
              <a:t> 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Образование лиц с особыми образовательными потребностями: методология, теория, практика : сборник научных статей Международной научно-практической конференции, г. Минск, 19–20 ноября 2020 г. / Белорус. гос. </a:t>
            </a:r>
            <a:r>
              <a:rPr lang="ru-RU" dirty="0" err="1">
                <a:solidFill>
                  <a:srgbClr val="000000"/>
                </a:solidFill>
                <a:latin typeface="Times New Roman"/>
                <a:ea typeface="Times New Roman"/>
              </a:rPr>
              <a:t>пед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. ун-т ; </a:t>
            </a:r>
            <a:r>
              <a:rPr lang="ru-RU" dirty="0" err="1">
                <a:solidFill>
                  <a:srgbClr val="000000"/>
                </a:solidFill>
                <a:latin typeface="Times New Roman"/>
                <a:ea typeface="Times New Roman"/>
              </a:rPr>
              <a:t>редкол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. В. В. </a:t>
            </a:r>
            <a:r>
              <a:rPr lang="ru-RU" dirty="0" err="1">
                <a:solidFill>
                  <a:srgbClr val="000000"/>
                </a:solidFill>
                <a:latin typeface="Times New Roman"/>
                <a:ea typeface="Times New Roman"/>
              </a:rPr>
              <a:t>Хитрюк</a:t>
            </a:r>
            <a:r>
              <a:rPr lang="ru-RU" dirty="0">
                <a:solidFill>
                  <a:srgbClr val="000000"/>
                </a:solidFill>
                <a:latin typeface="Times New Roman"/>
                <a:ea typeface="Times New Roman"/>
              </a:rPr>
              <a:t> [и др.]. – Минск : БГПУ, 2020. – С 414–419.</a:t>
            </a:r>
            <a:endParaRPr lang="ru-RU" sz="2800" dirty="0">
              <a:latin typeface="Times New Roman"/>
              <a:ea typeface="Times New Roman"/>
            </a:endParaRP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508093488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70000" lnSpcReduction="20000"/>
          </a:bodyPr>
          <a:lstStyle/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3. Д.М. </a:t>
            </a:r>
            <a:r>
              <a:rPr lang="ru-RU" sz="2800" dirty="0" err="1">
                <a:solidFill>
                  <a:srgbClr val="000000"/>
                </a:solidFill>
                <a:latin typeface="Times New Roman"/>
                <a:ea typeface="Times New Roman"/>
              </a:rPr>
              <a:t>Шагундокова</a:t>
            </a: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, Э.Р. Литвиненко, В.С. Власенко «Модель формирования жизненных компетенций у умственно отсталых школьников в рамках организации внеурочной деятельности: из опыта работы ГБОУ школы №21 г. Краснодара». Вестник </a:t>
            </a:r>
            <a:r>
              <a:rPr lang="ru-RU" sz="2800" dirty="0" err="1">
                <a:solidFill>
                  <a:srgbClr val="000000"/>
                </a:solidFill>
                <a:latin typeface="Times New Roman"/>
                <a:ea typeface="Times New Roman"/>
              </a:rPr>
              <a:t>Шадринского</a:t>
            </a: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 государственного педагогического университета, № 4, – С 127–132.</a:t>
            </a:r>
            <a:endParaRPr lang="ru-RU" sz="2400" dirty="0"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4. Д.М. </a:t>
            </a:r>
            <a:r>
              <a:rPr lang="ru-RU" sz="2800" dirty="0" err="1">
                <a:solidFill>
                  <a:srgbClr val="000000"/>
                </a:solidFill>
                <a:latin typeface="Times New Roman"/>
                <a:ea typeface="Times New Roman"/>
              </a:rPr>
              <a:t>Шагундокова</a:t>
            </a: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, Э.Р. Литвиненко «Готовность педагогов системы дополнительного образования к процессу обучения и воспитания учащихся с интеллектуальными нарушениями». Молодой ученый Международный научный журнал № 47 (389) / 2021. – С 442–443.</a:t>
            </a:r>
            <a:endParaRPr lang="ru-RU" sz="2400" dirty="0">
              <a:latin typeface="Times New Roman"/>
              <a:ea typeface="Times New Roman"/>
            </a:endParaRP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376969283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Объект 3"/>
          <p:cNvGraphicFramePr>
            <a:graphicFrameLocks noGrp="1"/>
          </p:cNvGraphicFramePr>
          <p:nvPr>
            <p:ph idx="1"/>
            <p:extLst>
              <p:ext uri="{D42A27DB-BD31-4B8C-83A1-F6EECF244321}">
                <p14:modId xmlns:p14="http://schemas.microsoft.com/office/powerpoint/2010/main" val="2934370132"/>
              </p:ext>
            </p:extLst>
          </p:nvPr>
        </p:nvGraphicFramePr>
        <p:xfrm>
          <a:off x="539552" y="3501008"/>
          <a:ext cx="8229600" cy="2880360"/>
        </p:xfrm>
        <a:graphic>
          <a:graphicData uri="http://schemas.openxmlformats.org/drawingml/2006/table">
            <a:tbl>
              <a:tblPr firstRow="1" firstCol="1" bandRow="1"/>
              <a:tblGrid>
                <a:gridCol w="5648797"/>
                <a:gridCol w="2580803"/>
              </a:tblGrid>
              <a:tr h="0">
                <a:tc>
                  <a:txBody>
                    <a:bodyPr/>
                    <a:lstStyle/>
                    <a:p>
                      <a:pPr algn="ctr"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 b="1" dirty="0">
                          <a:solidFill>
                            <a:srgbClr val="000000"/>
                          </a:solidFill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Наименование мероприятия</a:t>
                      </a:r>
                      <a:endParaRPr lang="ru-RU" sz="1200" dirty="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 b="1">
                          <a:solidFill>
                            <a:srgbClr val="000000"/>
                          </a:solidFill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Сроки реализации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0">
                <a:tc>
                  <a:txBody>
                    <a:bodyPr/>
                    <a:lstStyle/>
                    <a:p>
                      <a:pPr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>
                          <a:solidFill>
                            <a:srgbClr val="000000"/>
                          </a:solidFill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Краевая научно-практическая конференция «Актуальные вопросы взаимодействия с организациями сетевыми партнерами» 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>
                          <a:solidFill>
                            <a:srgbClr val="000000"/>
                          </a:solidFill>
                          <a:effectLst/>
                          <a:highlight>
                            <a:srgbClr val="FFFF00"/>
                          </a:highlight>
                          <a:latin typeface="Times New Roman"/>
                          <a:ea typeface="Times New Roman"/>
                          <a:cs typeface="Times New Roman"/>
                        </a:rPr>
                        <a:t>Апрель 2022 года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0">
                <a:tc>
                  <a:txBody>
                    <a:bodyPr/>
                    <a:lstStyle/>
                    <a:p>
                      <a:pPr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>
                          <a:solidFill>
                            <a:srgbClr val="000000"/>
                          </a:solidFill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Семинар для педагогических работников «Дидактические  и методические  модели формирования социальных навыков в  системе интегративного образовательного пространства обучающихся с ИН»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>
                          <a:solidFill>
                            <a:srgbClr val="000000"/>
                          </a:solidFill>
                          <a:effectLst/>
                          <a:highlight>
                            <a:srgbClr val="FFFF00"/>
                          </a:highlight>
                          <a:latin typeface="Times New Roman"/>
                          <a:ea typeface="Times New Roman"/>
                          <a:cs typeface="Times New Roman"/>
                        </a:rPr>
                        <a:t>Июнь 2022 года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0">
                <a:tc>
                  <a:txBody>
                    <a:bodyPr/>
                    <a:lstStyle/>
                    <a:p>
                      <a:pPr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 dirty="0">
                          <a:solidFill>
                            <a:srgbClr val="000000"/>
                          </a:solidFill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Семинар для педагогов «Технологии формирования интегративного образовательного пространства в системе дополнительного образования»</a:t>
                      </a:r>
                      <a:endParaRPr lang="ru-RU" sz="1200" dirty="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50000"/>
                        </a:lnSpc>
                        <a:spcAft>
                          <a:spcPts val="0"/>
                        </a:spcAft>
                      </a:pPr>
                      <a:r>
                        <a:rPr lang="ru-RU" sz="1400" dirty="0">
                          <a:solidFill>
                            <a:srgbClr val="000000"/>
                          </a:solidFill>
                          <a:effectLst/>
                          <a:highlight>
                            <a:srgbClr val="FFFF00"/>
                          </a:highlight>
                          <a:latin typeface="Times New Roman"/>
                          <a:ea typeface="Times New Roman"/>
                          <a:cs typeface="Times New Roman"/>
                        </a:rPr>
                        <a:t>Октябрь 2022 года</a:t>
                      </a:r>
                      <a:r>
                        <a:rPr lang="ru-RU" sz="1400" dirty="0">
                          <a:solidFill>
                            <a:srgbClr val="000000"/>
                          </a:solidFill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 </a:t>
                      </a:r>
                      <a:endParaRPr lang="ru-RU" sz="1200" dirty="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</a:tbl>
          </a:graphicData>
        </a:graphic>
      </p:graphicFrame>
      <p:sp>
        <p:nvSpPr>
          <p:cNvPr id="5" name="Rectangle 1"/>
          <p:cNvSpPr>
            <a:spLocks noChangeArrowheads="1"/>
          </p:cNvSpPr>
          <p:nvPr/>
        </p:nvSpPr>
        <p:spPr bwMode="auto">
          <a:xfrm>
            <a:off x="395536" y="1340768"/>
            <a:ext cx="8135888" cy="1938992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lvl="0" algn="just" fontAlgn="base">
              <a:spcBef>
                <a:spcPct val="0"/>
              </a:spcBef>
              <a:spcAft>
                <a:spcPct val="0"/>
              </a:spcAft>
            </a:pPr>
            <a:r>
              <a:rPr kumimoji="0" lang="ru-RU" altLang="ru-RU" sz="2000" b="0" i="0" u="none" strike="noStrike" cap="none" normalizeH="0" baseline="0" dirty="0" smtClean="0">
                <a:ln>
                  <a:noFill/>
                </a:ln>
                <a:solidFill>
                  <a:srgbClr val="000000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В октябре 2021 года нами был разработан плана-графика повышения квалификации педагогов по проблематике Проекта</a:t>
            </a:r>
            <a:r>
              <a:rPr lang="en-US" altLang="ru-RU" sz="2000" dirty="0" smtClean="0">
                <a:solidFill>
                  <a:srgbClr val="000000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r>
              <a:rPr lang="ru-RU" altLang="ru-RU" sz="2000" dirty="0">
                <a:solidFill>
                  <a:srgbClr val="000000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 На данный момент рабочей группой ведется разработка методического обеспечения, запланированных мероприятий. По результатам проведения данных мероприятий будут опубликованы методические продукты.</a:t>
            </a:r>
            <a:endParaRPr lang="en-US" altLang="ru-RU" sz="2000" dirty="0" smtClean="0">
              <a:solidFill>
                <a:srgbClr val="000000"/>
              </a:solidFill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0" marR="0" lvl="0" indent="0" algn="just" defTabSz="914400" rtl="0" eaLnBrk="1" fontAlgn="base" latinLnBrk="0" hangingPunct="1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en-US" altLang="ru-RU" sz="2000" b="0" i="0" u="none" strike="noStrike" cap="none" normalizeH="0" baseline="0" dirty="0" smtClean="0">
              <a:ln>
                <a:noFill/>
              </a:ln>
              <a:solidFill>
                <a:srgbClr val="000000"/>
              </a:solidFill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524984589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403648" y="72123"/>
            <a:ext cx="6336704" cy="892696"/>
          </a:xfrm>
        </p:spPr>
        <p:txBody>
          <a:bodyPr>
            <a:normAutofit fontScale="62500" lnSpcReduction="20000"/>
          </a:bodyPr>
          <a:lstStyle/>
          <a:p>
            <a:r>
              <a:rPr lang="ru-RU" sz="4000" b="1" dirty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Организация дополнительного образования на базе ГБОУ школы №21 </a:t>
            </a:r>
          </a:p>
        </p:txBody>
      </p:sp>
      <p:pic>
        <p:nvPicPr>
          <p:cNvPr id="1026" name="Picture 2" descr="F:\Изображения\ЭМБЛЕМА ШШКОЛЫ НОВАЯ - копия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79512" y="391546"/>
            <a:ext cx="1311920" cy="1311920"/>
          </a:xfrm>
          <a:prstGeom prst="ellipse">
            <a:avLst/>
          </a:prstGeom>
          <a:ln w="190500" cap="rnd">
            <a:solidFill>
              <a:srgbClr val="C8C6BD"/>
            </a:solidFill>
            <a:prstDash val="solid"/>
          </a:ln>
          <a:effectLst>
            <a:outerShdw blurRad="127000" algn="bl" rotWithShape="0">
              <a:srgbClr val="000000"/>
            </a:outerShdw>
          </a:effectLst>
          <a:scene3d>
            <a:camera prst="perspectiveFront" fov="5400000"/>
            <a:lightRig rig="threePt" dir="t">
              <a:rot lat="0" lon="0" rev="19200000"/>
            </a:lightRig>
          </a:scene3d>
          <a:sp3d extrusionH="25400">
            <a:bevelT w="304800" h="152400" prst="hardEdge"/>
            <a:extrusionClr>
              <a:srgbClr val="000000"/>
            </a:extrusionClr>
          </a:sp3d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12" name="Picture 2" descr="E:\Изображения\ФОТОГРАФИИ\2020-2021\КРУЖКИ\объектив1.jpg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52271" y="1926289"/>
            <a:ext cx="3806866" cy="2351957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stA="38000" endPos="28000" dist="5000" dir="5400000" sy="-100000" algn="bl" rotWithShape="0"/>
          </a:effectLst>
        </p:spPr>
      </p:pic>
      <p:sp>
        <p:nvSpPr>
          <p:cNvPr id="15" name="Заголовок 3"/>
          <p:cNvSpPr txBox="1">
            <a:spLocks/>
          </p:cNvSpPr>
          <p:nvPr/>
        </p:nvSpPr>
        <p:spPr>
          <a:xfrm>
            <a:off x="352271" y="1940588"/>
            <a:ext cx="2800424" cy="72008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>
              <a:defRPr/>
            </a:pPr>
            <a:endParaRPr lang="ru-RU" sz="2800" dirty="0">
              <a:solidFill>
                <a:srgbClr val="FF0000"/>
              </a:solidFill>
            </a:endParaRPr>
          </a:p>
        </p:txBody>
      </p:sp>
      <p:pic>
        <p:nvPicPr>
          <p:cNvPr id="17" name="Picture 4" descr="E:\Изображения\ФОТОГРАФИИ\АРХИВ\фото 2019-2020\Кулинарное\Кулинарное\image-24-11-19-12-19-19.jpeg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482537" y="1112782"/>
            <a:ext cx="2288940" cy="3051920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stA="38000" endPos="28000" dist="5000" dir="5400000" sy="-100000" algn="bl" rotWithShape="0"/>
          </a:effectLst>
        </p:spPr>
      </p:pic>
      <p:pic>
        <p:nvPicPr>
          <p:cNvPr id="18" name="Picture 3" descr="E:\Изображения\ФОТОГРАФИИ\АРХИВ\фото 2019-2020\Кулинарное\image-30-10-19-07-09-3.jpeg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148064" y="4132644"/>
            <a:ext cx="3308185" cy="2481139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stA="38000" endPos="28000" dist="5000" dir="5400000" sy="-100000" algn="bl" rotWithShape="0"/>
          </a:effectLst>
        </p:spPr>
      </p:pic>
      <p:pic>
        <p:nvPicPr>
          <p:cNvPr id="19" name="Picture 4" descr="E:\Изображения\ФОТОГРАФИИ\АРХИВ\фото 2019-2020\Декорат прик кружок\IMG-20191122-WA0049.jpg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35472" y="4362831"/>
            <a:ext cx="2828132" cy="2121099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stA="38000" endPos="28000" dist="5000" dir="5400000" sy="-100000" algn="bl" rotWithShape="0"/>
          </a:effectLst>
        </p:spPr>
      </p:pic>
    </p:spTree>
    <p:extLst>
      <p:ext uri="{BB962C8B-B14F-4D97-AF65-F5344CB8AC3E}">
        <p14:creationId xmlns:p14="http://schemas.microsoft.com/office/powerpoint/2010/main" val="3522758625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170" name="Picture 2" descr="F:\АУВР\ПОРТФОЛИО ЗАМЕСТИТЕЛЯ ДИРЕКТОРА\выступление 15.02.2018\волонтеры\День учителя42.JPG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084168" y="986731"/>
            <a:ext cx="3026031" cy="2420824"/>
          </a:xfrm>
          <a:prstGeom prst="ellipse">
            <a:avLst/>
          </a:prstGeom>
          <a:ln>
            <a:noFill/>
          </a:ln>
          <a:effectLst>
            <a:softEdge rad="112500"/>
          </a:effectLst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7171" name="Picture 3" descr="F:\АУВР\ПОРТФОЛИО ЗАМЕСТИТЕЛЯ ДИРЕКТОРА\выступление 15.02.2018\волонтеры\IMG_6513.JPG"/>
          <p:cNvPicPr>
            <a:picLocks noGrp="1" noChangeAspect="1" noChangeArrowheads="1"/>
          </p:cNvPicPr>
          <p:nvPr>
            <p:ph idx="1"/>
          </p:nvPr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99617" y="974624"/>
            <a:ext cx="3338508" cy="2568141"/>
          </a:xfrm>
          <a:prstGeom prst="ellipse">
            <a:avLst/>
          </a:prstGeom>
          <a:ln>
            <a:noFill/>
          </a:ln>
          <a:effectLst>
            <a:softEdge rad="112500"/>
          </a:effectLst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7174" name="Picture 6" descr="F:\АУВР\ПОРТФОЛИО ЗАМЕСТИТЕЛЯ ДИРЕКТОРА\выступление 15.02.2018\волонтеры\Год-добровольца-и-волонтера-643x429.jpg"/>
          <p:cNvPicPr>
            <a:picLocks noChangeAspect="1" noChangeArrowheads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059832" y="1772816"/>
            <a:ext cx="3386073" cy="2259137"/>
          </a:xfrm>
          <a:prstGeom prst="ellipse">
            <a:avLst/>
          </a:prstGeom>
          <a:ln>
            <a:noFill/>
          </a:ln>
          <a:effectLst>
            <a:softEdge rad="112500"/>
          </a:effectLst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7175" name="Picture 7" descr="F:\АУВР\ПОРТФОЛИО ЗАМЕСТИТЕЛЯ ДИРЕКТОРА\выступление 15.02.2018\волонтеры\Чемпионат Европы %28София%29.jpg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11560" y="3580247"/>
            <a:ext cx="3456384" cy="2918569"/>
          </a:xfrm>
          <a:prstGeom prst="ellipse">
            <a:avLst/>
          </a:prstGeom>
          <a:ln>
            <a:noFill/>
          </a:ln>
          <a:effectLst>
            <a:softEdge rad="112500"/>
          </a:effectLst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10" name="Picture 2" descr="F:\Изображения\ЭМБЛЕМА ШШКОЛЫ НОВАЯ - копия.JPG"/>
          <p:cNvPicPr>
            <a:picLocks noChangeAspect="1" noChangeArrowheads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99616" y="88964"/>
            <a:ext cx="1023888" cy="1023888"/>
          </a:xfrm>
          <a:prstGeom prst="ellipse">
            <a:avLst/>
          </a:prstGeom>
          <a:ln w="190500" cap="rnd">
            <a:solidFill>
              <a:srgbClr val="C8C6BD"/>
            </a:solidFill>
            <a:prstDash val="solid"/>
          </a:ln>
          <a:effectLst>
            <a:outerShdw blurRad="127000" algn="bl" rotWithShape="0">
              <a:srgbClr val="000000"/>
            </a:outerShdw>
          </a:effectLst>
          <a:scene3d>
            <a:camera prst="perspectiveFront" fov="5400000"/>
            <a:lightRig rig="threePt" dir="t">
              <a:rot lat="0" lon="0" rev="19200000"/>
            </a:lightRig>
          </a:scene3d>
          <a:sp3d extrusionH="25400">
            <a:bevelT w="304800" h="152400" prst="hardEdge"/>
            <a:extrusionClr>
              <a:srgbClr val="000000"/>
            </a:extrusionClr>
          </a:sp3d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9" name="Рисунок 8">
            <a:extLst>
              <a:ext uri="{FF2B5EF4-FFF2-40B4-BE49-F238E27FC236}">
                <a16:creationId xmlns:a16="http://schemas.microsoft.com/office/drawing/2014/main" xmlns="" id="{F7D3A2A5-E3C6-4E4C-83C8-68B95487ADB0}"/>
              </a:ext>
            </a:extLst>
          </p:cNvPr>
          <p:cNvPicPr>
            <a:picLocks noChangeAspect="1"/>
          </p:cNvPicPr>
          <p:nvPr/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364088" y="3580247"/>
            <a:ext cx="3720751" cy="2790563"/>
          </a:xfrm>
          <a:prstGeom prst="ellipse">
            <a:avLst/>
          </a:prstGeom>
          <a:ln>
            <a:noFill/>
          </a:ln>
          <a:effectLst>
            <a:softEdge rad="112500"/>
          </a:effectLst>
        </p:spPr>
      </p:pic>
      <p:pic>
        <p:nvPicPr>
          <p:cNvPr id="2" name="Рисунок 1">
            <a:extLst>
              <a:ext uri="{FF2B5EF4-FFF2-40B4-BE49-F238E27FC236}">
                <a16:creationId xmlns:a16="http://schemas.microsoft.com/office/drawing/2014/main" xmlns="" id="{07B27DE2-654A-4B42-B274-C6276D19366C}"/>
              </a:ext>
            </a:extLst>
          </p:cNvPr>
          <p:cNvPicPr>
            <a:picLocks noChangeAspect="1"/>
          </p:cNvPicPr>
          <p:nvPr/>
        </p:nvPicPr>
        <p:blipFill>
          <a:blip r:embed="rId8"/>
          <a:stretch>
            <a:fillRect/>
          </a:stretch>
        </p:blipFill>
        <p:spPr>
          <a:xfrm>
            <a:off x="1475656" y="94015"/>
            <a:ext cx="6736664" cy="1066892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65531995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6EB1E7BC-0133-4124-957B-5296805D451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-468560" y="0"/>
            <a:ext cx="8229600" cy="1143000"/>
          </a:xfrm>
        </p:spPr>
        <p:txBody>
          <a:bodyPr/>
          <a:lstStyle/>
          <a:p>
            <a:r>
              <a:rPr lang="ru-RU" dirty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Цель проекта: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8645538E-52CE-46A9-B622-7324685DD53E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Интеграция внутреннего и внешнего кластера дополнительного образования, способствующая формированию устойчивых социальных навыков обучающихся с интеллектуальными нарушениями для последующей их успешной адаптации в обществе.</a:t>
            </a:r>
          </a:p>
        </p:txBody>
      </p:sp>
    </p:spTree>
    <p:extLst>
      <p:ext uri="{BB962C8B-B14F-4D97-AF65-F5344CB8AC3E}">
        <p14:creationId xmlns:p14="http://schemas.microsoft.com/office/powerpoint/2010/main" val="926132988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9D384907-AA53-46CF-96A9-E01FF9035FB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-180528" y="0"/>
            <a:ext cx="8229600" cy="1143000"/>
          </a:xfrm>
        </p:spPr>
        <p:txBody>
          <a:bodyPr/>
          <a:lstStyle/>
          <a:p>
            <a:r>
              <a:rPr lang="ru-RU" dirty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Задачи проекта: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B478505E-F09A-41AD-B3E1-560CEF1DDAA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57200" y="1600200"/>
            <a:ext cx="8229600" cy="4853136"/>
          </a:xfrm>
        </p:spPr>
        <p:txBody>
          <a:bodyPr>
            <a:normAutofit fontScale="40000" lnSpcReduction="20000"/>
          </a:bodyPr>
          <a:lstStyle/>
          <a:p>
            <a:pPr marL="0" indent="0">
              <a:buNone/>
            </a:pPr>
            <a:r>
              <a:rPr lang="ru-RU" sz="5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1)	Использование внутреннего потенциала школы для организации дополнительного образования обучающихся;</a:t>
            </a:r>
          </a:p>
          <a:p>
            <a:pPr marL="0" indent="0">
              <a:buNone/>
            </a:pPr>
            <a:r>
              <a:rPr lang="ru-RU" sz="5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2)	Привлечение ресурсов местного сообщества для расширения реабилитационного пространства школы; </a:t>
            </a:r>
          </a:p>
          <a:p>
            <a:pPr marL="0" indent="0">
              <a:buNone/>
            </a:pPr>
            <a:r>
              <a:rPr lang="ru-RU" sz="5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3)	Разработка модели формирования «гибких» и «жестких» навыков в контексте интеграции внутреннего внешнего кластера дополнительного образования;</a:t>
            </a:r>
          </a:p>
          <a:p>
            <a:pPr marL="0" indent="0">
              <a:buNone/>
            </a:pPr>
            <a:r>
              <a:rPr lang="ru-RU" sz="5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4)	Отработка модели взаимодействия школы и социальных субъектов для оптимальной социализации детей с ограниченными возможностями здоровья, построенная на принципах аутсорсинга; </a:t>
            </a:r>
          </a:p>
          <a:p>
            <a:pPr marL="0" indent="0">
              <a:buNone/>
            </a:pPr>
            <a:r>
              <a:rPr lang="ru-RU" sz="5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5)	Разработка и реализация на основе социального партнерства комплекса мероприятий по социальной адаптации детей с ограниченными возможностями здоровья, по сохранению здоровья, профессиональной ориентации обучающихся; </a:t>
            </a:r>
          </a:p>
          <a:p>
            <a:pPr marL="0" indent="0">
              <a:buNone/>
            </a:pPr>
            <a:r>
              <a:rPr lang="ru-RU" sz="50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6)	Расширение адаптивных возможностей старшеклассников и выпускников специальной коррекционной школы, формирование у них социальных и экономических знаний, умений, навыков, морально-нравственных качеств. </a:t>
            </a: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320614022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Oval 14">
            <a:extLst>
              <a:ext uri="{FF2B5EF4-FFF2-40B4-BE49-F238E27FC236}">
                <a16:creationId xmlns:a16="http://schemas.microsoft.com/office/drawing/2014/main" xmlns="" id="{38446963-F5C0-49AE-820D-D8F1F6EB376E}"/>
              </a:ext>
            </a:extLst>
          </p:cNvPr>
          <p:cNvSpPr>
            <a:spLocks noChangeArrowheads="1"/>
          </p:cNvSpPr>
          <p:nvPr/>
        </p:nvSpPr>
        <p:spPr bwMode="auto">
          <a:xfrm>
            <a:off x="624380" y="4949426"/>
            <a:ext cx="2743200" cy="1446213"/>
          </a:xfrm>
          <a:prstGeom prst="ellipse">
            <a:avLst/>
          </a:prstGeom>
          <a:gradFill rotWithShape="0">
            <a:gsLst>
              <a:gs pos="0">
                <a:srgbClr val="FFFFFF"/>
              </a:gs>
              <a:gs pos="100000">
                <a:srgbClr val="B6DDE8"/>
              </a:gs>
            </a:gsLst>
            <a:lin ang="5400000" scaled="1"/>
          </a:gradFill>
          <a:ln w="12700">
            <a:solidFill>
              <a:srgbClr val="92CDDC"/>
            </a:solidFill>
            <a:round/>
            <a:headEnd/>
            <a:tailEnd/>
          </a:ln>
          <a:effectLst>
            <a:outerShdw dist="28398" dir="3806097" algn="ctr" rotWithShape="0">
              <a:srgbClr val="205867">
                <a:alpha val="50000"/>
              </a:srgbClr>
            </a:outerShdw>
          </a:effec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marL="0" marR="0" lvl="0" indent="0" algn="ctr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r>
              <a:rPr kumimoji="0" lang="ru-RU" altLang="ru-RU" sz="1200" b="1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Внутренний кластер</a:t>
            </a:r>
            <a:endParaRPr kumimoji="0" lang="ru-RU" altLang="ru-RU" sz="1200" b="0" i="0" u="none" strike="noStrike" cap="none" normalizeH="0" baseline="0">
              <a:ln>
                <a:noFill/>
              </a:ln>
              <a:solidFill>
                <a:schemeClr val="tx1"/>
              </a:solidFill>
              <a:effectLst/>
              <a:ea typeface="Times New Roman" panose="02020603050405020304" pitchFamily="18" charset="0"/>
            </a:endParaRPr>
          </a:p>
          <a:p>
            <a:pPr marL="0" marR="0" lvl="0" indent="0" algn="ctr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r>
              <a: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Система дополнительного образования в школе</a:t>
            </a:r>
            <a:endParaRPr kumimoji="0" lang="ru-RU" altLang="ru-RU" sz="1800" b="0" i="0" u="none" strike="noStrike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grpSp>
        <p:nvGrpSpPr>
          <p:cNvPr id="5" name="Group 1">
            <a:extLst>
              <a:ext uri="{FF2B5EF4-FFF2-40B4-BE49-F238E27FC236}">
                <a16:creationId xmlns:a16="http://schemas.microsoft.com/office/drawing/2014/main" xmlns="" id="{F8E66368-659F-4039-844B-84171002B572}"/>
              </a:ext>
            </a:extLst>
          </p:cNvPr>
          <p:cNvGrpSpPr>
            <a:grpSpLocks/>
          </p:cNvGrpSpPr>
          <p:nvPr/>
        </p:nvGrpSpPr>
        <p:grpSpPr bwMode="auto">
          <a:xfrm>
            <a:off x="1043608" y="350837"/>
            <a:ext cx="7632848" cy="6156325"/>
            <a:chOff x="2268" y="612"/>
            <a:chExt cx="9288" cy="7920"/>
          </a:xfrm>
        </p:grpSpPr>
        <p:sp>
          <p:nvSpPr>
            <p:cNvPr id="6" name="Oval 13">
              <a:extLst>
                <a:ext uri="{FF2B5EF4-FFF2-40B4-BE49-F238E27FC236}">
                  <a16:creationId xmlns:a16="http://schemas.microsoft.com/office/drawing/2014/main" xmlns="" id="{9643FAD1-24B5-466E-B2BF-25D680C10048}"/>
                </a:ext>
              </a:extLst>
            </p:cNvPr>
            <p:cNvSpPr>
              <a:spLocks noChangeArrowheads="1"/>
            </p:cNvSpPr>
            <p:nvPr/>
          </p:nvSpPr>
          <p:spPr bwMode="auto">
            <a:xfrm>
              <a:off x="5196" y="3780"/>
              <a:ext cx="2508" cy="2796"/>
            </a:xfrm>
            <a:prstGeom prst="ellipse">
              <a:avLst/>
            </a:prstGeom>
            <a:gradFill rotWithShape="0">
              <a:gsLst>
                <a:gs pos="0">
                  <a:srgbClr val="FFFFFF"/>
                </a:gs>
                <a:gs pos="100000">
                  <a:srgbClr val="D6E3BC"/>
                </a:gs>
              </a:gsLst>
              <a:lin ang="5400000" scaled="1"/>
            </a:gradFill>
            <a:ln w="12700">
              <a:solidFill>
                <a:srgbClr val="C2D69B"/>
              </a:solidFill>
              <a:round/>
              <a:headEnd/>
              <a:tailEnd/>
            </a:ln>
            <a:effectLst>
              <a:outerShdw dist="28398" dir="3806097" algn="ctr" rotWithShape="0">
                <a:srgbClr val="4E6128">
                  <a:alpha val="50000"/>
                </a:srgbClr>
              </a:outerShdw>
            </a:effec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800" b="1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Обучающийся с интеллектуальной недостаточностью</a:t>
              </a:r>
              <a:endParaRPr kumimoji="0" lang="ru-RU" altLang="ru-RU" sz="18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latin typeface="Arial" panose="020B0604020202020204" pitchFamily="34" charset="0"/>
              </a:endParaRPr>
            </a:p>
          </p:txBody>
        </p:sp>
        <p:sp>
          <p:nvSpPr>
            <p:cNvPr id="7" name="AutoShape 12">
              <a:extLst>
                <a:ext uri="{FF2B5EF4-FFF2-40B4-BE49-F238E27FC236}">
                  <a16:creationId xmlns:a16="http://schemas.microsoft.com/office/drawing/2014/main" xmlns="" id="{A9079989-9E1C-4B21-AFFD-6448E7A619DE}"/>
                </a:ext>
              </a:extLst>
            </p:cNvPr>
            <p:cNvSpPr>
              <a:spLocks noChangeArrowheads="1"/>
            </p:cNvSpPr>
            <p:nvPr/>
          </p:nvSpPr>
          <p:spPr bwMode="auto">
            <a:xfrm>
              <a:off x="2268" y="2664"/>
              <a:ext cx="2700" cy="1524"/>
            </a:xfrm>
            <a:prstGeom prst="roundRect">
              <a:avLst>
                <a:gd name="adj" fmla="val 16667"/>
              </a:avLst>
            </a:prstGeom>
            <a:gradFill rotWithShape="0">
              <a:gsLst>
                <a:gs pos="0">
                  <a:srgbClr val="FFFFFF"/>
                </a:gs>
                <a:gs pos="100000">
                  <a:srgbClr val="D6E3BC"/>
                </a:gs>
              </a:gsLst>
              <a:lin ang="5400000" scaled="1"/>
            </a:gradFill>
            <a:ln w="12700">
              <a:solidFill>
                <a:srgbClr val="C2D69B"/>
              </a:solidFill>
              <a:round/>
              <a:headEnd/>
              <a:tailEnd/>
            </a:ln>
            <a:effectLst>
              <a:outerShdw dist="28398" dir="3806097" algn="ctr" rotWithShape="0">
                <a:srgbClr val="4E6128">
                  <a:alpha val="50000"/>
                </a:srgbClr>
              </a:outerShdw>
            </a:effec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1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"Гибкие" навыки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- личностные;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- регулятивные;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- коммуникативные.</a:t>
              </a:r>
              <a:endParaRPr kumimoji="0" lang="ru-RU" altLang="ru-RU" sz="18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latin typeface="Arial" panose="020B0604020202020204" pitchFamily="34" charset="0"/>
              </a:endParaRPr>
            </a:p>
          </p:txBody>
        </p:sp>
        <p:sp>
          <p:nvSpPr>
            <p:cNvPr id="8" name="AutoShape 11">
              <a:extLst>
                <a:ext uri="{FF2B5EF4-FFF2-40B4-BE49-F238E27FC236}">
                  <a16:creationId xmlns:a16="http://schemas.microsoft.com/office/drawing/2014/main" xmlns="" id="{2F1F779E-98FA-40D3-980B-5352BC4F092C}"/>
                </a:ext>
              </a:extLst>
            </p:cNvPr>
            <p:cNvSpPr>
              <a:spLocks noChangeArrowheads="1"/>
            </p:cNvSpPr>
            <p:nvPr/>
          </p:nvSpPr>
          <p:spPr bwMode="auto">
            <a:xfrm>
              <a:off x="7644" y="2724"/>
              <a:ext cx="3036" cy="1464"/>
            </a:xfrm>
            <a:prstGeom prst="roundRect">
              <a:avLst>
                <a:gd name="adj" fmla="val 16667"/>
              </a:avLst>
            </a:prstGeom>
            <a:gradFill rotWithShape="0">
              <a:gsLst>
                <a:gs pos="0">
                  <a:srgbClr val="FFFFFF"/>
                </a:gs>
                <a:gs pos="100000">
                  <a:srgbClr val="FBD4B4"/>
                </a:gs>
              </a:gsLst>
              <a:lin ang="5400000" scaled="1"/>
            </a:gradFill>
            <a:ln w="12700">
              <a:solidFill>
                <a:srgbClr val="FABF8F"/>
              </a:solidFill>
              <a:round/>
              <a:headEnd/>
              <a:tailEnd/>
            </a:ln>
            <a:effectLst>
              <a:outerShdw dist="28398" dir="3806097" algn="ctr" rotWithShape="0">
                <a:srgbClr val="974706">
                  <a:alpha val="50000"/>
                </a:srgbClr>
              </a:outerShdw>
            </a:effec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1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"Жесткие" навыки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- предметные;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- узкоспециальные;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- предпрофессиональные.</a:t>
              </a:r>
              <a:endParaRPr kumimoji="0" lang="ru-RU" altLang="ru-RU" sz="18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latin typeface="Arial" panose="020B0604020202020204" pitchFamily="34" charset="0"/>
              </a:endParaRPr>
            </a:p>
          </p:txBody>
        </p:sp>
        <p:sp>
          <p:nvSpPr>
            <p:cNvPr id="9" name="AutoShape 10">
              <a:extLst>
                <a:ext uri="{FF2B5EF4-FFF2-40B4-BE49-F238E27FC236}">
                  <a16:creationId xmlns:a16="http://schemas.microsoft.com/office/drawing/2014/main" xmlns="" id="{EDB82293-382A-4D9A-8DA4-8CF7F09D7B0A}"/>
                </a:ext>
              </a:extLst>
            </p:cNvPr>
            <p:cNvSpPr>
              <a:spLocks noChangeArrowheads="1"/>
            </p:cNvSpPr>
            <p:nvPr/>
          </p:nvSpPr>
          <p:spPr bwMode="auto">
            <a:xfrm>
              <a:off x="4620" y="612"/>
              <a:ext cx="3432" cy="1248"/>
            </a:xfrm>
            <a:prstGeom prst="roundRect">
              <a:avLst>
                <a:gd name="adj" fmla="val 16667"/>
              </a:avLst>
            </a:prstGeom>
            <a:gradFill rotWithShape="0">
              <a:gsLst>
                <a:gs pos="0">
                  <a:srgbClr val="FFFFFF"/>
                </a:gs>
                <a:gs pos="100000">
                  <a:srgbClr val="B8CCE4"/>
                </a:gs>
              </a:gsLst>
              <a:lin ang="5400000" scaled="1"/>
            </a:gradFill>
            <a:ln w="12700">
              <a:solidFill>
                <a:srgbClr val="95B3D7"/>
              </a:solidFill>
              <a:round/>
              <a:headEnd/>
              <a:tailEnd/>
            </a:ln>
            <a:effectLst>
              <a:outerShdw dist="28398" dir="3806097" algn="ctr" rotWithShape="0">
                <a:srgbClr val="243F60">
                  <a:alpha val="50000"/>
                </a:srgbClr>
              </a:outerShdw>
            </a:effec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1" i="0" u="none" strike="noStrike" cap="none" normalizeH="0" baseline="0" dirty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Формирование устойчивых социальных навыков</a:t>
              </a:r>
              <a:endParaRPr kumimoji="0" lang="ru-RU" altLang="ru-RU" sz="1800" b="0" i="0" u="none" strike="noStrike" cap="none" normalizeH="0" baseline="0" dirty="0">
                <a:ln>
                  <a:noFill/>
                </a:ln>
                <a:solidFill>
                  <a:schemeClr val="tx1"/>
                </a:solidFill>
                <a:effectLst/>
                <a:latin typeface="Arial" panose="020B0604020202020204" pitchFamily="34" charset="0"/>
              </a:endParaRPr>
            </a:p>
          </p:txBody>
        </p:sp>
        <p:sp>
          <p:nvSpPr>
            <p:cNvPr id="10" name="Oval 9">
              <a:extLst>
                <a:ext uri="{FF2B5EF4-FFF2-40B4-BE49-F238E27FC236}">
                  <a16:creationId xmlns:a16="http://schemas.microsoft.com/office/drawing/2014/main" xmlns="" id="{8AE9509D-5857-4BE7-B749-6AA31451375A}"/>
                </a:ext>
              </a:extLst>
            </p:cNvPr>
            <p:cNvSpPr>
              <a:spLocks noChangeArrowheads="1"/>
            </p:cNvSpPr>
            <p:nvPr/>
          </p:nvSpPr>
          <p:spPr bwMode="auto">
            <a:xfrm>
              <a:off x="7032" y="6576"/>
              <a:ext cx="4524" cy="1956"/>
            </a:xfrm>
            <a:prstGeom prst="ellipse">
              <a:avLst/>
            </a:prstGeom>
            <a:gradFill rotWithShape="0">
              <a:gsLst>
                <a:gs pos="0">
                  <a:srgbClr val="FFFFFF"/>
                </a:gs>
                <a:gs pos="100000">
                  <a:srgbClr val="E5B8B7"/>
                </a:gs>
              </a:gsLst>
              <a:lin ang="5400000" scaled="1"/>
            </a:gradFill>
            <a:ln w="12700">
              <a:solidFill>
                <a:srgbClr val="D99594"/>
              </a:solidFill>
              <a:round/>
              <a:headEnd/>
              <a:tailEnd/>
            </a:ln>
            <a:effectLst>
              <a:outerShdw dist="28398" dir="3806097" algn="ctr" rotWithShape="0">
                <a:srgbClr val="622423">
                  <a:alpha val="50000"/>
                </a:srgbClr>
              </a:outerShdw>
            </a:effec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1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Внешний кластер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ctr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2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Организации - социальные партнеры</a:t>
              </a:r>
              <a:endParaRPr kumimoji="0" lang="ru-RU" altLang="ru-RU" sz="18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latin typeface="Arial" panose="020B0604020202020204" pitchFamily="34" charset="0"/>
              </a:endParaRPr>
            </a:p>
          </p:txBody>
        </p:sp>
        <p:sp>
          <p:nvSpPr>
            <p:cNvPr id="11" name="Oval 8">
              <a:extLst>
                <a:ext uri="{FF2B5EF4-FFF2-40B4-BE49-F238E27FC236}">
                  <a16:creationId xmlns:a16="http://schemas.microsoft.com/office/drawing/2014/main" xmlns="" id="{52825CB3-86E9-4F44-9F4A-CD70F6A7FD38}"/>
                </a:ext>
              </a:extLst>
            </p:cNvPr>
            <p:cNvSpPr>
              <a:spLocks noChangeArrowheads="1"/>
            </p:cNvSpPr>
            <p:nvPr/>
          </p:nvSpPr>
          <p:spPr bwMode="auto">
            <a:xfrm>
              <a:off x="5052" y="6672"/>
              <a:ext cx="2844" cy="1764"/>
            </a:xfrm>
            <a:prstGeom prst="ellipse">
              <a:avLst/>
            </a:prstGeom>
            <a:gradFill rotWithShape="0">
              <a:gsLst>
                <a:gs pos="0">
                  <a:srgbClr val="FFFFFF"/>
                </a:gs>
                <a:gs pos="100000">
                  <a:srgbClr val="FBD4B4"/>
                </a:gs>
              </a:gsLst>
              <a:lin ang="5400000" scaled="1"/>
            </a:gradFill>
            <a:ln w="12700">
              <a:solidFill>
                <a:srgbClr val="FABF8F"/>
              </a:solidFill>
              <a:round/>
              <a:headEnd/>
              <a:tailEnd/>
            </a:ln>
            <a:effectLst>
              <a:outerShdw dist="28398" dir="3806097" algn="ctr" rotWithShape="0">
                <a:srgbClr val="974706">
                  <a:alpha val="50000"/>
                </a:srgbClr>
              </a:outerShdw>
            </a:effec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ru-RU" altLang="ru-RU" sz="1000" b="0" i="0" u="none" strike="noStrike" cap="none" normalizeH="0" baseline="0">
                  <a:ln>
                    <a:noFill/>
                  </a:ln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Интеграция образовательного пространства</a:t>
              </a:r>
              <a:endParaRPr kumimoji="0" lang="ru-RU" altLang="ru-RU" sz="12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ea typeface="Times New Roman" panose="02020603050405020304" pitchFamily="18" charset="0"/>
              </a:endParaRPr>
            </a:p>
            <a:p>
              <a:pPr marL="0" marR="0" lvl="0" indent="0" algn="l" defTabSz="914400" rtl="0" eaLnBrk="0" fontAlgn="base" latinLnBrk="0" hangingPunct="0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ru-RU" altLang="ru-RU" sz="1800" b="0" i="0" u="none" strike="noStrike" cap="none" normalizeH="0" baseline="0">
                <a:ln>
                  <a:noFill/>
                </a:ln>
                <a:solidFill>
                  <a:schemeClr val="tx1"/>
                </a:solidFill>
                <a:effectLst/>
                <a:latin typeface="Arial" panose="020B0604020202020204" pitchFamily="34" charset="0"/>
              </a:endParaRPr>
            </a:p>
          </p:txBody>
        </p:sp>
        <p:sp>
          <p:nvSpPr>
            <p:cNvPr id="12" name="AutoShape 7">
              <a:extLst>
                <a:ext uri="{FF2B5EF4-FFF2-40B4-BE49-F238E27FC236}">
                  <a16:creationId xmlns:a16="http://schemas.microsoft.com/office/drawing/2014/main" xmlns="" id="{C429B858-12DA-430A-BCCA-4059A3246D10}"/>
                </a:ext>
              </a:extLst>
            </p:cNvPr>
            <p:cNvSpPr>
              <a:spLocks noChangeShapeType="1"/>
            </p:cNvSpPr>
            <p:nvPr/>
          </p:nvSpPr>
          <p:spPr bwMode="auto">
            <a:xfrm flipH="1">
              <a:off x="3600" y="1860"/>
              <a:ext cx="2784" cy="804"/>
            </a:xfrm>
            <a:prstGeom prst="straightConnector1">
              <a:avLst/>
            </a:prstGeom>
            <a:noFill/>
            <a:ln w="9525">
              <a:solidFill>
                <a:srgbClr val="000000"/>
              </a:solidFill>
              <a:round/>
              <a:headEnd/>
              <a:tailEnd type="triangle" w="med" len="med"/>
            </a:ln>
            <a:extLst>
              <a:ext uri="{909E8E84-426E-40DD-AFC4-6F175D3DCCD1}">
                <a14:hiddenFill xmlns:a14="http://schemas.microsoft.com/office/drawing/2010/main">
                  <a:noFill/>
                </a14:hiddenFill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ru-RU"/>
            </a:p>
          </p:txBody>
        </p:sp>
        <p:sp>
          <p:nvSpPr>
            <p:cNvPr id="13" name="AutoShape 6">
              <a:extLst>
                <a:ext uri="{FF2B5EF4-FFF2-40B4-BE49-F238E27FC236}">
                  <a16:creationId xmlns:a16="http://schemas.microsoft.com/office/drawing/2014/main" xmlns="" id="{4A3F667E-E652-45AC-BB6F-6A2DCB0B7D97}"/>
                </a:ext>
              </a:extLst>
            </p:cNvPr>
            <p:cNvSpPr>
              <a:spLocks noChangeShapeType="1"/>
            </p:cNvSpPr>
            <p:nvPr/>
          </p:nvSpPr>
          <p:spPr bwMode="auto">
            <a:xfrm>
              <a:off x="6384" y="1860"/>
              <a:ext cx="2928" cy="864"/>
            </a:xfrm>
            <a:prstGeom prst="straightConnector1">
              <a:avLst/>
            </a:prstGeom>
            <a:noFill/>
            <a:ln w="9525">
              <a:solidFill>
                <a:srgbClr val="000000"/>
              </a:solidFill>
              <a:round/>
              <a:headEnd/>
              <a:tailEnd type="triangle" w="med" len="med"/>
            </a:ln>
            <a:extLst>
              <a:ext uri="{909E8E84-426E-40DD-AFC4-6F175D3DCCD1}">
                <a14:hiddenFill xmlns:a14="http://schemas.microsoft.com/office/drawing/2010/main">
                  <a:noFill/>
                </a14:hiddenFill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ru-RU"/>
            </a:p>
          </p:txBody>
        </p:sp>
        <p:sp>
          <p:nvSpPr>
            <p:cNvPr id="14" name="AutoShape 5">
              <a:extLst>
                <a:ext uri="{FF2B5EF4-FFF2-40B4-BE49-F238E27FC236}">
                  <a16:creationId xmlns:a16="http://schemas.microsoft.com/office/drawing/2014/main" xmlns="" id="{D94619A4-36BF-43A4-8993-D161CA5ED401}"/>
                </a:ext>
              </a:extLst>
            </p:cNvPr>
            <p:cNvSpPr>
              <a:spLocks noChangeShapeType="1"/>
            </p:cNvSpPr>
            <p:nvPr/>
          </p:nvSpPr>
          <p:spPr bwMode="auto">
            <a:xfrm>
              <a:off x="7644" y="5700"/>
              <a:ext cx="1536" cy="876"/>
            </a:xfrm>
            <a:prstGeom prst="straightConnector1">
              <a:avLst/>
            </a:prstGeom>
            <a:noFill/>
            <a:ln w="9525">
              <a:solidFill>
                <a:srgbClr val="000000"/>
              </a:solidFill>
              <a:round/>
              <a:headEnd type="triangle" w="med" len="med"/>
              <a:tailEnd type="triangle" w="med" len="med"/>
            </a:ln>
            <a:extLst>
              <a:ext uri="{909E8E84-426E-40DD-AFC4-6F175D3DCCD1}">
                <a14:hiddenFill xmlns:a14="http://schemas.microsoft.com/office/drawing/2010/main">
                  <a:noFill/>
                </a14:hiddenFill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ru-RU"/>
            </a:p>
          </p:txBody>
        </p:sp>
        <p:sp>
          <p:nvSpPr>
            <p:cNvPr id="15" name="AutoShape 4">
              <a:extLst>
                <a:ext uri="{FF2B5EF4-FFF2-40B4-BE49-F238E27FC236}">
                  <a16:creationId xmlns:a16="http://schemas.microsoft.com/office/drawing/2014/main" xmlns="" id="{B5070C56-43B2-4C42-A593-ED2D13DD870E}"/>
                </a:ext>
              </a:extLst>
            </p:cNvPr>
            <p:cNvSpPr>
              <a:spLocks noChangeShapeType="1"/>
            </p:cNvSpPr>
            <p:nvPr/>
          </p:nvSpPr>
          <p:spPr bwMode="auto">
            <a:xfrm flipV="1">
              <a:off x="7704" y="4260"/>
              <a:ext cx="1380" cy="672"/>
            </a:xfrm>
            <a:prstGeom prst="straightConnector1">
              <a:avLst/>
            </a:prstGeom>
            <a:noFill/>
            <a:ln w="9525">
              <a:solidFill>
                <a:srgbClr val="000000"/>
              </a:solidFill>
              <a:round/>
              <a:headEnd type="triangle" w="med" len="med"/>
              <a:tailEnd type="triangle" w="med" len="med"/>
            </a:ln>
            <a:extLst>
              <a:ext uri="{909E8E84-426E-40DD-AFC4-6F175D3DCCD1}">
                <a14:hiddenFill xmlns:a14="http://schemas.microsoft.com/office/drawing/2010/main">
                  <a:noFill/>
                </a14:hiddenFill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ru-RU"/>
            </a:p>
          </p:txBody>
        </p:sp>
        <p:sp>
          <p:nvSpPr>
            <p:cNvPr id="16" name="AutoShape 3">
              <a:extLst>
                <a:ext uri="{FF2B5EF4-FFF2-40B4-BE49-F238E27FC236}">
                  <a16:creationId xmlns:a16="http://schemas.microsoft.com/office/drawing/2014/main" xmlns="" id="{ADF50532-AAD7-43DA-83F9-B1F7778E858F}"/>
                </a:ext>
              </a:extLst>
            </p:cNvPr>
            <p:cNvSpPr>
              <a:spLocks noChangeShapeType="1"/>
            </p:cNvSpPr>
            <p:nvPr/>
          </p:nvSpPr>
          <p:spPr bwMode="auto">
            <a:xfrm>
              <a:off x="3372" y="4260"/>
              <a:ext cx="1824" cy="672"/>
            </a:xfrm>
            <a:prstGeom prst="straightConnector1">
              <a:avLst/>
            </a:prstGeom>
            <a:noFill/>
            <a:ln w="9525">
              <a:solidFill>
                <a:srgbClr val="000000"/>
              </a:solidFill>
              <a:round/>
              <a:headEnd type="triangle" w="med" len="med"/>
              <a:tailEnd type="triangle" w="med" len="med"/>
            </a:ln>
            <a:extLst>
              <a:ext uri="{909E8E84-426E-40DD-AFC4-6F175D3DCCD1}">
                <a14:hiddenFill xmlns:a14="http://schemas.microsoft.com/office/drawing/2010/main">
                  <a:noFill/>
                </a14:hiddenFill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ru-RU"/>
            </a:p>
          </p:txBody>
        </p:sp>
        <p:sp>
          <p:nvSpPr>
            <p:cNvPr id="17" name="AutoShape 2">
              <a:extLst>
                <a:ext uri="{FF2B5EF4-FFF2-40B4-BE49-F238E27FC236}">
                  <a16:creationId xmlns:a16="http://schemas.microsoft.com/office/drawing/2014/main" xmlns="" id="{5BAFC8F4-23E7-4406-AF2F-D03ED50724F4}"/>
                </a:ext>
              </a:extLst>
            </p:cNvPr>
            <p:cNvSpPr>
              <a:spLocks noChangeShapeType="1"/>
            </p:cNvSpPr>
            <p:nvPr/>
          </p:nvSpPr>
          <p:spPr bwMode="auto">
            <a:xfrm flipH="1">
              <a:off x="3756" y="5940"/>
              <a:ext cx="1644" cy="636"/>
            </a:xfrm>
            <a:prstGeom prst="straightConnector1">
              <a:avLst/>
            </a:prstGeom>
            <a:noFill/>
            <a:ln w="9525">
              <a:solidFill>
                <a:srgbClr val="000000"/>
              </a:solidFill>
              <a:round/>
              <a:headEnd type="triangle" w="med" len="med"/>
              <a:tailEnd type="triangle" w="med" len="med"/>
            </a:ln>
            <a:extLst>
              <a:ext uri="{909E8E84-426E-40DD-AFC4-6F175D3DCCD1}">
                <a14:hiddenFill xmlns:a14="http://schemas.microsoft.com/office/drawing/2010/main">
                  <a:noFill/>
                </a14:hiddenFill>
              </a:ext>
            </a:extLst>
          </p:spPr>
          <p:txBody>
            <a:bodyPr vert="horz" wrap="square" lIns="91440" tIns="45720" rIns="91440" bIns="45720" numCol="1" anchor="t" anchorCtr="0" compatLnSpc="1">
              <a:prstTxWarp prst="textNoShape">
                <a:avLst/>
              </a:prstTxWarp>
            </a:bodyPr>
            <a:lstStyle/>
            <a:p>
              <a:endParaRPr lang="ru-RU"/>
            </a:p>
          </p:txBody>
        </p:sp>
      </p:grpSp>
      <p:sp>
        <p:nvSpPr>
          <p:cNvPr id="18" name="Rectangle 15">
            <a:extLst>
              <a:ext uri="{FF2B5EF4-FFF2-40B4-BE49-F238E27FC236}">
                <a16:creationId xmlns:a16="http://schemas.microsoft.com/office/drawing/2014/main" xmlns="" id="{7A8BC882-D1C6-48BE-AE52-E7E0F3945A6C}"/>
              </a:ext>
            </a:extLst>
          </p:cNvPr>
          <p:cNvSpPr>
            <a:spLocks noChangeArrowheads="1"/>
          </p:cNvSpPr>
          <p:nvPr/>
        </p:nvSpPr>
        <p:spPr bwMode="auto">
          <a:xfrm>
            <a:off x="899592" y="1171600"/>
            <a:ext cx="91440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876534359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753A44EE-BAFE-466D-9C21-03C5292626E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5169" y="0"/>
            <a:ext cx="8229600" cy="1143000"/>
          </a:xfrm>
        </p:spPr>
        <p:txBody>
          <a:bodyPr>
            <a:normAutofit fontScale="90000"/>
          </a:bodyPr>
          <a:lstStyle/>
          <a:p>
            <a:r>
              <a:rPr lang="ru-RU" dirty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Основной  механизм реализации проекта: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D2441ECF-8656-4138-9A3F-5559A770A301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>
            <a:normAutofit fontScale="77500" lnSpcReduction="20000"/>
          </a:bodyPr>
          <a:lstStyle/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Расширения образовательного пространства коррекционного образовательного учреждения  для обучающихся с интеллектуальными нарушениями за счет:</a:t>
            </a: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− взаимодействия с социально-профессиональными и культурно-досуговыми общностями взрослых и сверстников,</a:t>
            </a: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− включения в образовательный процесс актуальных явлений социокультурной реальности,</a:t>
            </a: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− создания условий для реализации общественных инициатив, проектов,</a:t>
            </a:r>
          </a:p>
          <a:p>
            <a:pPr marL="0" indent="0">
              <a:buNone/>
            </a:pP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поддержки </a:t>
            </a:r>
            <a:r>
              <a:rPr lang="ru-RU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волонтерства</a:t>
            </a:r>
            <a:r>
              <a:rPr lang="ru-RU" dirty="0">
                <a:latin typeface="Times New Roman" panose="02020603050405020304" pitchFamily="18" charset="0"/>
                <a:cs typeface="Times New Roman" panose="02020603050405020304" pitchFamily="18" charset="0"/>
              </a:rPr>
              <a:t> и социального предпринимательства. </a:t>
            </a: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321516039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>
            <a:extLst>
              <a:ext uri="{FF2B5EF4-FFF2-40B4-BE49-F238E27FC236}">
                <a16:creationId xmlns:a16="http://schemas.microsoft.com/office/drawing/2014/main" xmlns="" id="{C16625D8-BF7A-4B7D-BA8F-F7FB8B25E4F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79512" y="116632"/>
            <a:ext cx="8229600" cy="850106"/>
          </a:xfrm>
        </p:spPr>
        <p:txBody>
          <a:bodyPr>
            <a:normAutofit fontScale="90000"/>
          </a:bodyPr>
          <a:lstStyle/>
          <a:p>
            <a:r>
              <a:rPr lang="ru-RU" dirty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Организационно-подготовительный этап (2021 год)</a:t>
            </a:r>
          </a:p>
        </p:txBody>
      </p:sp>
      <p:sp>
        <p:nvSpPr>
          <p:cNvPr id="3" name="Объект 2">
            <a:extLst>
              <a:ext uri="{FF2B5EF4-FFF2-40B4-BE49-F238E27FC236}">
                <a16:creationId xmlns:a16="http://schemas.microsoft.com/office/drawing/2014/main" xmlns="" id="{A153A88D-37FD-483C-A818-BB52EAECC8B7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179512" y="1268760"/>
            <a:ext cx="8686800" cy="5184576"/>
          </a:xfrm>
        </p:spPr>
        <p:txBody>
          <a:bodyPr>
            <a:normAutofit fontScale="25000" lnSpcReduction="20000"/>
          </a:bodyPr>
          <a:lstStyle/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Создание проектной группы по разработке и реализации проекта из числа педагогических работников школы, организаций - социальных партнеров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Создание координационного совета по реализации проекта с привлечением специалистов, обеспечивающих консультационную поддержку его реализации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Разработка и утверждение локальных актов, регламентирующих и регулирующих деятельность школы по реализации 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проекта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Внесение корректировки в программу развития школы и план работы на год, план работы в консультационный центр школы по вопросам интеграции внешнего и внутреннего кластера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Внесение изменений (корректировка) в существующие локальные акты школы: положения о внутренней системе оценки качества образования, об организации дополнительного образования, о портфолио индивидуальных достижений обучающихся и др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Заключение договоров о сотрудничестве с </a:t>
            </a: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образовательными организациями,</a:t>
            </a: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учреждениями культуры, спорта и иными организациями в Краснодарском крае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Проведение исследования стартового значения показателя (индикатора) «Доля учителей,  реализующих  дополнительное образовании, в общей численности учителей образовательной организации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»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Разработка и утверждение плана-графика повышения квалификации педагогов по проблематике Проекта</a:t>
            </a:r>
            <a:r>
              <a:rPr lang="ru-RU" sz="6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endParaRPr lang="ru-RU" sz="6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lnSpc>
                <a:spcPct val="120000"/>
              </a:lnSpc>
            </a:pPr>
            <a:r>
              <a:rPr lang="ru-RU" sz="6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Создание сайта поддержки проекта и регистрация участников сетевого взаимодействия.</a:t>
            </a:r>
          </a:p>
          <a:p>
            <a:pPr marL="0" indent="0">
              <a:buNone/>
            </a:pPr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69004685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22243" y="0"/>
            <a:ext cx="8229600" cy="1143000"/>
          </a:xfrm>
        </p:spPr>
        <p:txBody>
          <a:bodyPr>
            <a:normAutofit/>
          </a:bodyPr>
          <a:lstStyle/>
          <a:p>
            <a:r>
              <a:rPr lang="en-US" sz="3200" dirty="0" smtClean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II.</a:t>
            </a:r>
            <a:r>
              <a:rPr lang="ru-RU" sz="3200" dirty="0" smtClean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Измерение </a:t>
            </a:r>
            <a:r>
              <a:rPr lang="ru-RU" sz="3200" dirty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 оценка качества инновации</a:t>
            </a:r>
          </a:p>
        </p:txBody>
      </p:sp>
      <p:graphicFrame>
        <p:nvGraphicFramePr>
          <p:cNvPr id="4" name="Таблица 3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537833089"/>
              </p:ext>
            </p:extLst>
          </p:nvPr>
        </p:nvGraphicFramePr>
        <p:xfrm>
          <a:off x="971600" y="1482081"/>
          <a:ext cx="7488832" cy="4868917"/>
        </p:xfrm>
        <a:graphic>
          <a:graphicData uri="http://schemas.openxmlformats.org/drawingml/2006/table">
            <a:tbl>
              <a:tblPr firstRow="1" firstCol="1" bandRow="1"/>
              <a:tblGrid>
                <a:gridCol w="5956286"/>
                <a:gridCol w="1532546"/>
              </a:tblGrid>
              <a:tr h="377164">
                <a:tc gridSpan="2"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 b="1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Критерий 1 : «Полнота разработанных нормативных правовых документов по проблеме инновационной деятельности»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</a:tr>
              <a:tr h="251442"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200" b="1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Оцениваемые показатели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 b="1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2021 год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77164"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1.1. Наличие нормативно-правовой базы по проблеме инновационной деятельности: приказы, положения, договоры, локальные акты, инструктивные материалы.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 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251442"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1.2. Соответствие содержания нормативных правовых документов, предъявляемым к ним требованиям.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 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502885">
                <a:tc>
                  <a:txBody>
                    <a:bodyPr/>
                    <a:lstStyle/>
                    <a:p>
                      <a:pPr marL="457200"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1.3. Унифицированность разработанных нормативно-правовых документов (возможность их использования в других образовательных организациях).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 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77164">
                <a:tc gridSpan="2"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200" b="1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Критерий 2: «Степень разработанности учебно-методического и научно-методического обеспечения инновационной деятельности в образовательной организации»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</a:tr>
              <a:tr h="628606"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2.1. Наличие диагностического инструментария оценки качества образования в условиях инновационной деятельности: пакет контрольно-диагностических методик для  педагогов «Мотивы участия учителей в социальном партнерстве в образовании».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1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77164">
                <a:tc gridSpan="2"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200" b="1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Критерий 4: «Влияние изменений, полученных в результате инновационной деятельности, на рост профессиональных компетенций педагогических и руководящих работников»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</a:tr>
              <a:tr h="377164"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4.1. Степень вовлеченности педагогических и руководящих кадров образовательной организации в инновационную деятельность.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3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251442"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4.2. Повышение уровня квалификации педагогических и руководящих работников.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1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251442">
                <a:tc gridSpan="2"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200" b="1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Критерий 5: «Информационное сопровождение инновационной деятельности»</a:t>
                      </a:r>
                      <a:endParaRPr lang="ru-RU" sz="12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</a:tr>
              <a:tr h="251442"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5.1. Наличие публикаций по теме инновационной деятельности в научно-методических журналах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3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251442">
                <a:tc>
                  <a:txBody>
                    <a:bodyPr/>
                    <a:lstStyle/>
                    <a:p>
                      <a:pPr algn="just">
                        <a:spcAft>
                          <a:spcPts val="0"/>
                        </a:spcAft>
                      </a:pPr>
                      <a:r>
                        <a:rPr lang="ru-RU" sz="12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5.2. Отражение результатов инновационной деятельности на сайте образовательной организации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marL="457200" algn="ctr">
                        <a:spcAft>
                          <a:spcPts val="0"/>
                        </a:spcAft>
                      </a:pPr>
                      <a:r>
                        <a:rPr lang="ru-RU" sz="1200" dirty="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3</a:t>
                      </a:r>
                    </a:p>
                  </a:txBody>
                  <a:tcPr marL="35359" marR="35359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373469365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Текст 5"/>
          <p:cNvSpPr>
            <a:spLocks noGrp="1"/>
          </p:cNvSpPr>
          <p:nvPr>
            <p:ph type="body" idx="1"/>
          </p:nvPr>
        </p:nvSpPr>
        <p:spPr>
          <a:xfrm>
            <a:off x="0" y="0"/>
            <a:ext cx="8928992" cy="980727"/>
          </a:xfrm>
        </p:spPr>
        <p:txBody>
          <a:bodyPr>
            <a:normAutofit lnSpcReduction="10000"/>
          </a:bodyPr>
          <a:lstStyle/>
          <a:p>
            <a:pPr algn="ctr"/>
            <a:r>
              <a:rPr lang="ru-RU" b="1" dirty="0" err="1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III.Результативность</a:t>
            </a:r>
            <a:r>
              <a:rPr lang="ru-RU" b="1" dirty="0">
                <a:solidFill>
                  <a:schemeClr val="bg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(определённая устойчивость положительных результатов) за отчетный период, краткое описание изданных инновационных продуктов</a:t>
            </a:r>
          </a:p>
        </p:txBody>
      </p:sp>
      <p:graphicFrame>
        <p:nvGraphicFramePr>
          <p:cNvPr id="7" name="Таблица 6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408580543"/>
              </p:ext>
            </p:extLst>
          </p:nvPr>
        </p:nvGraphicFramePr>
        <p:xfrm>
          <a:off x="683568" y="2204864"/>
          <a:ext cx="7776865" cy="2743174"/>
        </p:xfrm>
        <a:graphic>
          <a:graphicData uri="http://schemas.openxmlformats.org/drawingml/2006/table">
            <a:tbl>
              <a:tblPr firstRow="1" firstCol="1" bandRow="1"/>
              <a:tblGrid>
                <a:gridCol w="1846662"/>
                <a:gridCol w="2041378"/>
                <a:gridCol w="1808975"/>
                <a:gridCol w="2079850"/>
              </a:tblGrid>
              <a:tr h="792088">
                <a:tc gridSpan="4"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 b="1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«Доля учащихся с интеллектуальными нарушениями, посещающих занятия в системе дополнительного образования школы и социальных партнеров»</a:t>
                      </a:r>
                      <a:endParaRPr lang="ru-RU" sz="1800">
                        <a:effectLst/>
                        <a:latin typeface="Times New Roman"/>
                        <a:ea typeface="Times New Roman"/>
                        <a:cs typeface="Times New Roman"/>
                      </a:endParaRP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</a:tr>
              <a:tr h="320036">
                <a:tc gridSpan="2"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На базе школы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gridSpan="2"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На базе социальных партнеров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</a:tr>
              <a:tr h="640071"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Кол-во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% от общего кол-ва учащихся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Кол-во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% от общего кол-ва учащихся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320036"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264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60%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8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>
                  <a:txBody>
                    <a:bodyPr/>
                    <a:lstStyle/>
                    <a:p>
                      <a:pPr algn="ctr">
                        <a:spcAft>
                          <a:spcPts val="0"/>
                        </a:spcAft>
                      </a:pPr>
                      <a:r>
                        <a:rPr lang="ru-RU" sz="180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0,01%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</a:tr>
              <a:tr h="640071">
                <a:tc gridSpan="4">
                  <a:txBody>
                    <a:bodyPr/>
                    <a:lstStyle/>
                    <a:p>
                      <a:pPr>
                        <a:spcAft>
                          <a:spcPts val="0"/>
                        </a:spcAft>
                      </a:pPr>
                      <a:r>
                        <a:rPr lang="ru-RU" sz="1800" dirty="0">
                          <a:effectLst/>
                          <a:latin typeface="Times New Roman"/>
                          <a:ea typeface="Times New Roman"/>
                          <a:cs typeface="Times New Roman"/>
                        </a:rPr>
                        <a:t>Примечание: всего в школе на момент проведения исследования обучалось 440 учащихся.</a:t>
                      </a:r>
                    </a:p>
                  </a:txBody>
                  <a:tcPr marL="68580" marR="68580" marT="0" marB="0">
                    <a:lnL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</a:tcPr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ru-RU"/>
                    </a:p>
                  </a:txBody>
                  <a:tcPr/>
                </a:tc>
              </a:tr>
            </a:tbl>
          </a:graphicData>
        </a:graphic>
      </p:graphicFrame>
      <p:sp>
        <p:nvSpPr>
          <p:cNvPr id="8" name="Прямоугольник 7"/>
          <p:cNvSpPr/>
          <p:nvPr/>
        </p:nvSpPr>
        <p:spPr>
          <a:xfrm>
            <a:off x="2901371" y="1628800"/>
            <a:ext cx="3297121" cy="50783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u="sng" dirty="0">
                <a:latin typeface="Times New Roman"/>
                <a:ea typeface="Times New Roman"/>
              </a:rPr>
              <a:t>Диагностическая деятельность.</a:t>
            </a:r>
            <a:endParaRPr lang="ru-RU" sz="1600" dirty="0">
              <a:effectLst/>
              <a:latin typeface="Times New Roman"/>
              <a:ea typeface="Times New Roman"/>
            </a:endParaRPr>
          </a:p>
        </p:txBody>
      </p:sp>
    </p:spTree>
    <p:extLst>
      <p:ext uri="{BB962C8B-B14F-4D97-AF65-F5344CB8AC3E}">
        <p14:creationId xmlns:p14="http://schemas.microsoft.com/office/powerpoint/2010/main" val="262702285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>
            <a:normAutofit fontScale="55000" lnSpcReduction="20000"/>
          </a:bodyPr>
          <a:lstStyle/>
          <a:p>
            <a:pPr marL="0" indent="0" algn="just">
              <a:lnSpc>
                <a:spcPct val="150000"/>
              </a:lnSpc>
              <a:spcAft>
                <a:spcPts val="0"/>
              </a:spcAft>
              <a:buNone/>
            </a:pPr>
            <a:r>
              <a:rPr lang="ru-RU" u="sng" dirty="0">
                <a:solidFill>
                  <a:srgbClr val="000000"/>
                </a:solidFill>
                <a:latin typeface="Times New Roman"/>
                <a:ea typeface="Times New Roman"/>
              </a:rPr>
              <a:t>Теоретическая деятельность</a:t>
            </a:r>
            <a:r>
              <a:rPr lang="ru-RU" u="sng" dirty="0" smtClean="0">
                <a:solidFill>
                  <a:srgbClr val="000000"/>
                </a:solidFill>
                <a:latin typeface="Times New Roman"/>
                <a:ea typeface="Times New Roman"/>
              </a:rPr>
              <a:t>.</a:t>
            </a:r>
            <a:endParaRPr lang="en-US" u="sng" dirty="0" smtClean="0">
              <a:solidFill>
                <a:srgbClr val="000000"/>
              </a:solidFill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В феврале 2021 года нами был создан координационный совет по реализации проекта с привлечением специалистов, обеспечивающих консультационную поддержку его </a:t>
            </a:r>
            <a:r>
              <a:rPr lang="ru-RU" sz="2800" dirty="0" smtClean="0">
                <a:solidFill>
                  <a:srgbClr val="000000"/>
                </a:solidFill>
                <a:latin typeface="Times New Roman"/>
                <a:ea typeface="Times New Roman"/>
              </a:rPr>
              <a:t>реализации.</a:t>
            </a:r>
            <a:endParaRPr lang="en-US" sz="2800" dirty="0" smtClean="0">
              <a:solidFill>
                <a:srgbClr val="000000"/>
              </a:solidFill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sz="2800" dirty="0" smtClean="0">
                <a:solidFill>
                  <a:srgbClr val="000000"/>
                </a:solidFill>
                <a:latin typeface="Times New Roman"/>
                <a:ea typeface="Times New Roman"/>
              </a:rPr>
              <a:t>В </a:t>
            </a: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марте 2021 года нами было разработано положение об инновационной деятельности в Государственном бюджетном общеобразовательном учреждении Краснодарского края специальной (коррекционной) школы №21 г. Краснодара.</a:t>
            </a:r>
            <a:endParaRPr lang="ru-RU" sz="2400" dirty="0"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В сентябре 2021 года нами была создана проектная группа по разработке и реализации проекта из числа педагогических работников школы. </a:t>
            </a:r>
            <a:endParaRPr lang="ru-RU" sz="2400" dirty="0">
              <a:latin typeface="Times New Roman"/>
              <a:ea typeface="Times New Roman"/>
            </a:endParaRPr>
          </a:p>
          <a:p>
            <a:pPr algn="just">
              <a:lnSpc>
                <a:spcPct val="150000"/>
              </a:lnSpc>
              <a:spcAft>
                <a:spcPts val="0"/>
              </a:spcAft>
            </a:pPr>
            <a:r>
              <a:rPr lang="ru-RU" sz="2800" dirty="0">
                <a:solidFill>
                  <a:srgbClr val="000000"/>
                </a:solidFill>
                <a:latin typeface="Times New Roman"/>
                <a:ea typeface="Times New Roman"/>
              </a:rPr>
              <a:t>В августе 2021 года были внесены корректировки в программу воспитания ГБОУ школы №21, программы дополнительного образования с целью обеспечения преемственности их цели и задач в аспекте интеграции внешнего и внутреннего кластера дополнительного образования. Также нами был составлен и утвержден план работы консультационного центра школы по вопросам интеграции наших социальных партнеров.  </a:t>
            </a:r>
            <a:endParaRPr lang="ru-RU" sz="2400" dirty="0">
              <a:latin typeface="Times New Roman"/>
              <a:ea typeface="Times New Roman"/>
            </a:endParaRPr>
          </a:p>
          <a:p>
            <a:pPr marL="0" indent="0" algn="just">
              <a:lnSpc>
                <a:spcPct val="150000"/>
              </a:lnSpc>
              <a:spcAft>
                <a:spcPts val="0"/>
              </a:spcAft>
              <a:buNone/>
            </a:pPr>
            <a:endParaRPr lang="ru-RU" sz="2800" dirty="0">
              <a:latin typeface="Times New Roman"/>
              <a:ea typeface="Times New Roman"/>
            </a:endParaRPr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718759403"/>
      </p:ext>
    </p:extLst>
  </p:cSld>
  <p:clrMapOvr>
    <a:masterClrMapping/>
  </p:clrMapOvr>
</p:sld>
</file>

<file path=ppt/theme/theme1.xml><?xml version="1.0" encoding="utf-8"?>
<a:theme xmlns:a="http://schemas.openxmlformats.org/drawingml/2006/main" name="Специальное оформление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119</TotalTime>
  <Words>1583</Words>
  <Application>Microsoft Office PowerPoint</Application>
  <PresentationFormat>Экран (4:3)</PresentationFormat>
  <Paragraphs>179</Paragraphs>
  <Slides>19</Slides>
  <Notes>0</Notes>
  <HiddenSlides>0</HiddenSlides>
  <MMClips>0</MMClips>
  <ScaleCrop>false</ScaleCrop>
  <HeadingPairs>
    <vt:vector size="4" baseType="variant">
      <vt:variant>
        <vt:lpstr>Тема</vt:lpstr>
      </vt:variant>
      <vt:variant>
        <vt:i4>1</vt:i4>
      </vt:variant>
      <vt:variant>
        <vt:lpstr>Заголовки слайдов</vt:lpstr>
      </vt:variant>
      <vt:variant>
        <vt:i4>19</vt:i4>
      </vt:variant>
    </vt:vector>
  </HeadingPairs>
  <TitlesOfParts>
    <vt:vector size="20" baseType="lpstr">
      <vt:lpstr>Специальное оформление</vt:lpstr>
      <vt:lpstr>Государственное бюджетное общеобразовательное  учреждение Краснодарского края специальная (коррекционная) школа № 21 г. Краснодара  </vt:lpstr>
      <vt:lpstr>Цель проекта:</vt:lpstr>
      <vt:lpstr>Задачи проекта:</vt:lpstr>
      <vt:lpstr>Презентация PowerPoint</vt:lpstr>
      <vt:lpstr>Основной  механизм реализации проекта:</vt:lpstr>
      <vt:lpstr>Организационно-подготовительный этап (2021 год)</vt:lpstr>
      <vt:lpstr>II.Измерение и оценка качества инновации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 учреждение Краснодарского края специальная (коррекционная) школа № 21 г. Краснодара</dc:title>
  <dc:creator>Эмма</dc:creator>
  <cp:lastModifiedBy>Данна</cp:lastModifiedBy>
  <cp:revision>17</cp:revision>
  <dcterms:created xsi:type="dcterms:W3CDTF">2020-10-15T16:20:09Z</dcterms:created>
  <dcterms:modified xsi:type="dcterms:W3CDTF">2022-01-18T20:18:21Z</dcterms:modified>
</cp:coreProperties>
</file>