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33" w:rsidRDefault="00006C33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p w:rsidR="00B379C9" w:rsidRDefault="00B379C9" w:rsidP="00006C33">
      <w:pPr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B379C9" w:rsidRDefault="00B379C9" w:rsidP="00006C33">
            <w:pPr>
              <w:jc w:val="center"/>
            </w:pPr>
            <w:r>
              <w:t>Муниципальное образование город Краснодар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2014</w:t>
            </w:r>
            <w:proofErr w:type="gramStart"/>
            <w:r w:rsidR="00B379C9"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proofErr w:type="gramEnd"/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6B0DB0" w:rsidRDefault="006B0DB0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Pr="006B0DB0" w:rsidRDefault="006B0DB0" w:rsidP="006B0DB0">
            <w:pPr>
              <w:spacing w:line="360" w:lineRule="auto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муниципальное  учреждение дополнительного образования                                                                      «Малая  академия» муниципального образования город Краснодар</w:t>
            </w:r>
          </w:p>
          <w:p w:rsidR="00006C33" w:rsidRDefault="00006C33" w:rsidP="00006C33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50637">
              <w:rPr>
                <w:rFonts w:cs="Times New Roman"/>
                <w:i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 xml:space="preserve">полное </w:t>
            </w:r>
            <w:r w:rsidRPr="00650637">
              <w:rPr>
                <w:rFonts w:cs="Times New Roman"/>
                <w:i/>
                <w:sz w:val="24"/>
                <w:szCs w:val="24"/>
              </w:rPr>
              <w:t>наименование учреждения</w:t>
            </w:r>
            <w:r>
              <w:rPr>
                <w:rFonts w:cs="Times New Roman"/>
                <w:i/>
                <w:sz w:val="24"/>
                <w:szCs w:val="24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6B0DB0" w:rsidRDefault="006B0DB0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СТАНОВЛЕНИЕ ЧЕРЕЗ ЗАБОТУ. </w:t>
            </w: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Модель педагогической системы развития детей</w:t>
            </w:r>
          </w:p>
          <w:p w:rsid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 через </w:t>
            </w:r>
            <w:proofErr w:type="spellStart"/>
            <w:r w:rsidRPr="006B0DB0">
              <w:rPr>
                <w:rFonts w:eastAsia="Calibri" w:cs="Times New Roman"/>
                <w:szCs w:val="28"/>
              </w:rPr>
              <w:t>педагогизацию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 xml:space="preserve"> образовательного пространства и уклада </w:t>
            </w:r>
          </w:p>
          <w:p w:rsidR="00006C33" w:rsidRPr="006B0DB0" w:rsidRDefault="006B0DB0" w:rsidP="006B0DB0">
            <w:pPr>
              <w:spacing w:line="360" w:lineRule="auto"/>
              <w:ind w:left="-357" w:firstLine="567"/>
              <w:jc w:val="center"/>
              <w:rPr>
                <w:rFonts w:eastAsia="Calibri"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в условиях межшкольного н</w:t>
            </w:r>
            <w:r>
              <w:rPr>
                <w:rFonts w:eastAsia="Calibri" w:cs="Times New Roman"/>
                <w:szCs w:val="28"/>
              </w:rPr>
              <w:t>аучно-исследовательского Центра</w:t>
            </w:r>
          </w:p>
          <w:p w:rsidR="00006C33" w:rsidRDefault="00006C33" w:rsidP="006B0DB0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006C33" w:rsidRDefault="00006C33" w:rsidP="00006C33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006C33" w:rsidRPr="00E42F18" w:rsidRDefault="006B0DB0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учреждение дополнительного образования                                                                      «Малая  академия» муниципального образования город Краснодар 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006C33" w:rsidRPr="00634BAC" w:rsidRDefault="006B0DB0" w:rsidP="006B0DB0">
            <w:pPr>
              <w:tabs>
                <w:tab w:val="left" w:pos="435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  <w:r w:rsidRPr="006B0DB0">
              <w:rPr>
                <w:rFonts w:eastAsia="Calibri" w:cs="Times New Roman"/>
                <w:szCs w:val="28"/>
              </w:rPr>
              <w:t xml:space="preserve">МУ </w:t>
            </w:r>
            <w:proofErr w:type="gramStart"/>
            <w:r w:rsidRPr="006B0DB0">
              <w:rPr>
                <w:rFonts w:eastAsia="Calibri" w:cs="Times New Roman"/>
                <w:szCs w:val="28"/>
              </w:rPr>
              <w:t>ДО</w:t>
            </w:r>
            <w:proofErr w:type="gramEnd"/>
            <w:r w:rsidRPr="006B0DB0">
              <w:rPr>
                <w:rFonts w:eastAsia="Calibri" w:cs="Times New Roman"/>
                <w:szCs w:val="28"/>
              </w:rPr>
              <w:t xml:space="preserve"> «Малая  академия»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006C33" w:rsidRPr="00634BAC" w:rsidRDefault="006B0DB0" w:rsidP="00F74C20">
            <w:pPr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350000, </w:t>
            </w:r>
            <w:proofErr w:type="spellStart"/>
            <w:r w:rsidRPr="006B0DB0">
              <w:rPr>
                <w:rFonts w:eastAsia="Calibri" w:cs="Times New Roman"/>
                <w:szCs w:val="28"/>
              </w:rPr>
              <w:t>г</w:t>
            </w:r>
            <w:proofErr w:type="gramStart"/>
            <w:r w:rsidRPr="006B0DB0">
              <w:rPr>
                <w:rFonts w:eastAsia="Calibri" w:cs="Times New Roman"/>
                <w:szCs w:val="28"/>
              </w:rPr>
              <w:t>.К</w:t>
            </w:r>
            <w:proofErr w:type="gramEnd"/>
            <w:r w:rsidRPr="006B0DB0">
              <w:rPr>
                <w:rFonts w:eastAsia="Calibri" w:cs="Times New Roman"/>
                <w:szCs w:val="28"/>
              </w:rPr>
              <w:t>раснодар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, ул. Красноарме</w:t>
            </w:r>
            <w:r w:rsidR="00E42F18">
              <w:rPr>
                <w:rFonts w:eastAsia="Calibri" w:cs="Times New Roman"/>
                <w:szCs w:val="28"/>
              </w:rPr>
              <w:t xml:space="preserve">йская - </w:t>
            </w:r>
            <w:proofErr w:type="spellStart"/>
            <w:r w:rsidR="00E42F18">
              <w:rPr>
                <w:rFonts w:eastAsia="Calibri" w:cs="Times New Roman"/>
                <w:szCs w:val="28"/>
              </w:rPr>
              <w:t>ул.им</w:t>
            </w:r>
            <w:proofErr w:type="spellEnd"/>
            <w:r w:rsidR="00E42F18">
              <w:rPr>
                <w:rFonts w:eastAsia="Calibri" w:cs="Times New Roman"/>
                <w:szCs w:val="28"/>
              </w:rPr>
              <w:t>. Чапаева, 61/85/1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  <w:lang w:val="en-US"/>
              </w:rPr>
            </w:pPr>
            <w:r w:rsidRPr="00634BAC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634BAC">
              <w:rPr>
                <w:rFonts w:cs="Times New Roman"/>
                <w:szCs w:val="28"/>
              </w:rPr>
              <w:t>е</w:t>
            </w:r>
            <w:proofErr w:type="gramEnd"/>
            <w:r w:rsidRPr="00634BAC">
              <w:rPr>
                <w:rFonts w:cs="Times New Roman"/>
                <w:szCs w:val="28"/>
              </w:rPr>
              <w:t>-</w:t>
            </w:r>
            <w:r w:rsidRPr="00634BAC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006C33" w:rsidRPr="00634BAC" w:rsidRDefault="006B0DB0" w:rsidP="00F74C20">
            <w:pPr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 xml:space="preserve">(861)259-45-03;   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smallacademy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@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yandex</w:t>
            </w:r>
            <w:proofErr w:type="spellEnd"/>
            <w:r w:rsidRPr="006B0DB0">
              <w:rPr>
                <w:rFonts w:eastAsia="Calibri" w:cs="Times New Roman"/>
                <w:szCs w:val="28"/>
              </w:rPr>
              <w:t>.</w:t>
            </w:r>
            <w:proofErr w:type="spellStart"/>
            <w:r w:rsidRPr="006B0DB0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006C33" w:rsidRPr="00634BAC" w:rsidRDefault="006B0DB0" w:rsidP="00F74C20">
            <w:pPr>
              <w:jc w:val="center"/>
              <w:rPr>
                <w:rFonts w:cs="Times New Roman"/>
                <w:szCs w:val="28"/>
              </w:rPr>
            </w:pPr>
            <w:r w:rsidRPr="006B0DB0">
              <w:rPr>
                <w:rFonts w:eastAsia="Calibri" w:cs="Times New Roman"/>
                <w:szCs w:val="28"/>
              </w:rPr>
              <w:t>директор Мишарева Наталия Юрьевна</w:t>
            </w:r>
          </w:p>
        </w:tc>
      </w:tr>
      <w:tr w:rsidR="00006C33" w:rsidRPr="00634BAC" w:rsidTr="0012313E">
        <w:trPr>
          <w:trHeight w:val="1138"/>
        </w:trPr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B0DB0" w:rsidRPr="00E42F18" w:rsidRDefault="00E42F18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Остапенко Андрей Александрович, доктор педагогических наук,</w:t>
            </w:r>
          </w:p>
          <w:p w:rsidR="006B0DB0" w:rsidRPr="00E42F18" w:rsidRDefault="006B0DB0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Кубанского государственного университета,  </w:t>
            </w:r>
          </w:p>
          <w:p w:rsidR="00E42F18" w:rsidRDefault="00E42F18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Темыр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Айтечевич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6C33" w:rsidRPr="00634BAC" w:rsidRDefault="006B0DB0" w:rsidP="009052D2">
            <w:pPr>
              <w:pStyle w:val="aa"/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доктор социологических наук, профессор Кубанского государственного университета, ведущий научный сотрудник Института социологии Российской академии наук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006C33" w:rsidRPr="00E42F18" w:rsidRDefault="006B0DB0" w:rsidP="00E42F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Мишарева Н.Ю., Остапенко А.А., Паскевич Н.Я., </w:t>
            </w:r>
            <w:proofErr w:type="spellStart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Хагуров</w:t>
            </w:r>
            <w:proofErr w:type="spellEnd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006C33" w:rsidRPr="00E42F18" w:rsidRDefault="00E42F18" w:rsidP="00E42F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ЧЕРЕЗ ЗАБОТУ. Модель педагогической системы развития детей через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педагогизацию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 и уклада в условиях межшкольного научно-исследовательского Центра.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634BAC">
              <w:rPr>
                <w:rFonts w:cs="Times New Roman"/>
                <w:szCs w:val="28"/>
              </w:rPr>
              <w:t>)д</w:t>
            </w:r>
            <w:proofErr w:type="gramEnd"/>
            <w:r w:rsidRPr="00634BAC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Основная педагогическая гипотеза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заключается в предположении того, что в условиях межшкольного научно-исследовательского Центра возможно создание разновозрастной педагогической системы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особым </w:t>
            </w:r>
            <w:proofErr w:type="spellStart"/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педагогизированным</w:t>
            </w:r>
            <w:proofErr w:type="spellEnd"/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укладом взаимодействия детей и взрослых, основанным на взаимной заботе и даянии, которая позволит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преемственность индивидуальных образовательных  и профессиональных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траекторий интеллектуально и педагогически одарённых учащихся.</w:t>
            </w:r>
          </w:p>
          <w:p w:rsidR="00006C33" w:rsidRPr="00634BAC" w:rsidRDefault="00E42F18" w:rsidP="006B0DB0">
            <w:pPr>
              <w:pStyle w:val="aa"/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Дополнительная частная гипотеза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предположении того, что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педагогизация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 межшкольного научно-исследовательского Центра через создание </w:t>
            </w:r>
            <w:proofErr w:type="gramStart"/>
            <w:r w:rsidR="006B0DB0" w:rsidRPr="00E42F18">
              <w:rPr>
                <w:rFonts w:ascii="Times New Roman" w:hAnsi="Times New Roman" w:cs="Times New Roman"/>
                <w:i/>
                <w:sz w:val="28"/>
                <w:szCs w:val="28"/>
              </w:rPr>
              <w:t>со-бытийной</w:t>
            </w:r>
            <w:proofErr w:type="gram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взросло-детской общности, основанной на устойчивых связях заботы и даяния, позволит детям проявлять педагогические способности и склонности.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006C33" w:rsidRPr="00E42F18" w:rsidRDefault="006B0DB0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Цель  проекта</w:t>
            </w:r>
            <w:r w:rsidRPr="00E42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состоит в разработке и апробации инновационной интегрированной педагогической системы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укладом, основанным на устойчивых связях заботы и даяния через </w:t>
            </w:r>
            <w:proofErr w:type="spellStart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педагогизацию</w:t>
            </w:r>
            <w:proofErr w:type="spellEnd"/>
            <w:r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всего образовательного пространства.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6B0DB0" w:rsidRPr="00E42F18" w:rsidRDefault="006B0DB0" w:rsidP="00E42F1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Исследовательские задачи: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разработать методику диагностирования и моделирования отношений в детско-взрослой общности, основанной на устойчивых связях даяния и заботы;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провести предварительную диагностику отношений в детско-взрослой общности межшкольного научно-исследовательского Центра (учащийся – педагог – родитель) и выявить их состояние;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разработать теоретическую модель педагогической системы, проработав каждый её компонент;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результатов проведённой диагностики и предложенной теоретической модели педагогической системы межшкольного научно-исследовательского Центра выработать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стратегию и тактику работы с коллективом по реализации предложенной модели;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формы работы по осмыслению учащимися, педагогами и родителями роли и места доверительных отношений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взаимозаботы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в их собственном становлении;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анализ эффективности деятельности системы через диагностику динамики интеллектуального роста и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, с одной стороны, и изменения уровня доверительности, с другой.</w:t>
            </w:r>
          </w:p>
          <w:p w:rsidR="006B0DB0" w:rsidRPr="00E42F18" w:rsidRDefault="006B0DB0" w:rsidP="00F10732">
            <w:pPr>
              <w:pStyle w:val="aa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42F1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Педагогические задачи: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получение качественного углублённого образования  в рамках  межшкольного научно-исследовательского Центра через использование интенсивных образовательных технологий: обучение через исследование,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блочно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-модульное и проектное обучение, обучение через педагогическую практику и другие формы; 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эти формы обучения качественно иным («интегрированным») педагогическим коллективом, включающим  педагогов основного, дополнительного и высшего профессионального образования, психологов,  социологов, учёных-теоретиков; 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обеспечивать выявление и подготовку педагогически одарённых школьников, которые могли бы выступать в роли помощника учителя (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тьюторство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, работа с отстающими, консультирование одноклассников) в своих школах; выступать в роли «лидеров мнений», «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>» и «трансляторов знаний» в среде учащихся;</w:t>
            </w:r>
          </w:p>
          <w:p w:rsidR="006B0DB0" w:rsidRPr="00E42F18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целенаправленную </w:t>
            </w:r>
            <w:proofErr w:type="spellStart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профилизацию</w:t>
            </w:r>
            <w:proofErr w:type="spellEnd"/>
            <w:r w:rsidR="006B0DB0" w:rsidRPr="00E42F18">
              <w:rPr>
                <w:rFonts w:ascii="Times New Roman" w:hAnsi="Times New Roman" w:cs="Times New Roman"/>
                <w:sz w:val="28"/>
                <w:szCs w:val="28"/>
              </w:rPr>
              <w:t xml:space="preserve"> и раннюю профессионализацию в сферах естественнонаучного, инженерно-технического, социально-гуманитарного образования на основе взаимодействия с соответствующими вузовскими программами подготовки;</w:t>
            </w:r>
          </w:p>
          <w:p w:rsidR="00006C33" w:rsidRPr="00634BAC" w:rsidRDefault="006B0DB0" w:rsidP="006B0DB0">
            <w:pPr>
              <w:pStyle w:val="aa"/>
              <w:rPr>
                <w:rFonts w:cs="Times New Roman"/>
                <w:szCs w:val="28"/>
              </w:rPr>
            </w:pPr>
            <w:r w:rsidRPr="00E42F18">
              <w:rPr>
                <w:rFonts w:ascii="Times New Roman" w:hAnsi="Times New Roman" w:cs="Times New Roman"/>
                <w:sz w:val="28"/>
                <w:szCs w:val="28"/>
              </w:rPr>
              <w:t>мотивировать интеллектуально одарённых школьников к продолжению обучения в вузах г. Краснодара и формировать для них перспективы дальнейшего трудоустройства в городе и регионе.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6B0DB0" w:rsidRPr="008A2939" w:rsidRDefault="008A2939" w:rsidP="008A29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Концепция общенациональной системы выявления и развития молодых талантов; комплекс мер  по реализации Концепции общенациональной системы выявления и развития молодых талантов (утверждена Президентом Российской Федерации 03.04.2012).</w:t>
            </w:r>
          </w:p>
          <w:p w:rsidR="006B0DB0" w:rsidRPr="008A2939" w:rsidRDefault="008A2939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"Развитие образования" на 2013 - 2020 годы» (утв. постановлением Правительства РФ от 15 апреля 2014 г. № 295).</w:t>
            </w:r>
          </w:p>
          <w:p w:rsidR="006B0DB0" w:rsidRPr="008A2939" w:rsidRDefault="008A2939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Концепция развития дополнительного образования детей (утв. распоряжением Правительства Российской Федерации от 4 сентября 2014 г. № 1726-р).</w:t>
            </w:r>
          </w:p>
          <w:p w:rsidR="006B0DB0" w:rsidRPr="008A2939" w:rsidRDefault="00E42F18" w:rsidP="008A29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воспитания в Российской Федерации на период до 2025 года (утв. </w:t>
            </w:r>
            <w:hyperlink w:anchor="sub_0" w:history="1">
              <w:r w:rsidR="006B0DB0" w:rsidRPr="008A29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распоряжением</w:t>
              </w:r>
            </w:hyperlink>
            <w:r w:rsidR="006B0DB0" w:rsidRPr="008A2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29 мая 2015 г. № 996-р).</w:t>
            </w:r>
          </w:p>
          <w:p w:rsidR="00006C33" w:rsidRPr="00634BAC" w:rsidRDefault="00E42F18" w:rsidP="008A2939">
            <w:pPr>
              <w:pStyle w:val="aa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Приказ </w:t>
            </w:r>
            <w:proofErr w:type="spellStart"/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="006B0DB0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 xml:space="preserve">Обоснование её значимости для решения задач государственной политики в сфере образования, развития </w:t>
            </w:r>
            <w:r w:rsidRPr="00634BAC">
              <w:rPr>
                <w:rFonts w:cs="Times New Roman"/>
                <w:szCs w:val="28"/>
              </w:rPr>
              <w:lastRenderedPageBreak/>
              <w:t>системы образования Краснодарского края</w:t>
            </w:r>
          </w:p>
        </w:tc>
        <w:tc>
          <w:tcPr>
            <w:tcW w:w="4961" w:type="dxa"/>
          </w:tcPr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 современных условиях становится высоко актуальным создание специальной организационно-педагогической системы, позволяющей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решать указанные выше проблемы на основе интеграции (в рамках сетевого взаимодействия) организаций общего среднего, дополнительного и высшего профессионального образования. </w:t>
            </w:r>
          </w:p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Подобной системы, способной обеспечить комплексное взаимное удовлетворение потребностей интеллектуально одарённых учащихся и их родителей, систем школьного и вузовского образования, а также обеспечивать «сохранение мозгов» для Краснодарского края, в настоящее время нет.</w:t>
            </w:r>
          </w:p>
          <w:p w:rsidR="006B0DB0" w:rsidRPr="008A2939" w:rsidRDefault="00E42F18" w:rsidP="006B0DB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Важнейшим результатом проекта станет </w:t>
            </w:r>
            <w:r w:rsidR="006B0DB0" w:rsidRPr="008A2939">
              <w:rPr>
                <w:rFonts w:ascii="Times New Roman" w:hAnsi="Times New Roman" w:cs="Times New Roman"/>
                <w:i/>
                <w:sz w:val="28"/>
                <w:szCs w:val="28"/>
              </w:rPr>
              <w:t>апробация принципиально нового типа педагогической системы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, в наилучшей степени удовлетворяющей образовательные потребности одарённых учащихся, а также  учащихся с «неочевидными» способностями – 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инновационной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сопряжённой  педагогической системы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сетевого взаимодействия образовательных организаций основного, дополнительного и высшего профессионального образования на основе создания межшкольного  научно-исследовательского Центра с </w:t>
            </w:r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укладом, основанным на устойчивых связях заботы и даяния через </w:t>
            </w:r>
            <w:proofErr w:type="spellStart"/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педагогизацию</w:t>
            </w:r>
            <w:proofErr w:type="spellEnd"/>
            <w:r w:rsidR="006B0DB0" w:rsidRPr="008A293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всего образовательного пространства</w:t>
            </w:r>
            <w:r w:rsidR="006B0DB0" w:rsidRPr="008A29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Нами предложены несколько вариантов форм организации процесса в сопряжённых образовательных системах: </w:t>
            </w:r>
            <w:proofErr w:type="spellStart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взаимообучение</w:t>
            </w:r>
            <w:proofErr w:type="spellEnd"/>
            <w:r w:rsidR="006B0DB0" w:rsidRPr="008A2939">
              <w:rPr>
                <w:rFonts w:ascii="Times New Roman" w:hAnsi="Times New Roman" w:cs="Times New Roman"/>
                <w:sz w:val="28"/>
                <w:szCs w:val="28"/>
              </w:rPr>
              <w:t>, педагогическое сопровождение и педагогическая поддержка.</w:t>
            </w:r>
          </w:p>
          <w:p w:rsidR="00006C33" w:rsidRPr="00632E44" w:rsidRDefault="006B0DB0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Модель успешно апробирована в рамках МИП в г. Краснодаре. В данном проекте мы предлагаем включить в число участников готовые к сотрудничеству общеобразовательные организации не </w:t>
            </w:r>
            <w:r w:rsidRPr="008A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только города, но и территориально прилегающих к нему районов  Краснодарского края и Республики Адыгея. В результате реализации проекта в вузы г. Краснодара придёт </w:t>
            </w:r>
            <w:r w:rsidRPr="008A2939">
              <w:rPr>
                <w:rFonts w:ascii="Times New Roman" w:hAnsi="Times New Roman" w:cs="Times New Roman"/>
                <w:iCs/>
                <w:sz w:val="28"/>
                <w:szCs w:val="28"/>
              </w:rPr>
              <w:t>контингент студентов, полностью адаптированных к получению высшего образования,</w:t>
            </w: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способных и готовых активно развивать студенческую научно-исследовательскую работу, переходящую в серьёзные исследования на уровне магистратуры, а затем и аспирантуры. А участие в проекте в качестве организации-партнёра коммунального внешкольного учебного заведения  «Малая академия наук учащейся молодёжи» </w:t>
            </w:r>
            <w:proofErr w:type="spell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евастополя</w:t>
            </w:r>
            <w:proofErr w:type="spell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успешно развивать сотрудничество в сфере образования, взаимообогащение опытом работы с интеллектуально одарёнными детьми двух субъектов РФ – Краснодарского края и Республики Крым. 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Новизна (</w:t>
            </w:r>
            <w:proofErr w:type="spellStart"/>
            <w:r w:rsidRPr="00634BAC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634BAC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DA0B2B" w:rsidRPr="00632E44" w:rsidRDefault="00632E44" w:rsidP="00DA0B2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состоит в том, что впервые идея сопряжённой </w:t>
            </w:r>
            <w:proofErr w:type="spellStart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>педагогизированной</w:t>
            </w:r>
            <w:proofErr w:type="spellEnd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>вобразовательной</w:t>
            </w:r>
            <w:proofErr w:type="spellEnd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была перенесена и реализована в сфере дополнительного образования детей. </w:t>
            </w:r>
            <w:proofErr w:type="gramStart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Это позволило  осуществить </w:t>
            </w:r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возвращение в сферу дополнительного образования традиционных воспитательных ценностей, условно называемым нами «</w:t>
            </w:r>
            <w:proofErr w:type="spellStart"/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импортозамещением</w:t>
            </w:r>
            <w:proofErr w:type="spellEnd"/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воспитании».</w:t>
            </w:r>
            <w:proofErr w:type="gramEnd"/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открывает новый вариант решения проблемы реализации национального воспитательного идеала, сформулированного в новом </w:t>
            </w:r>
            <w:proofErr w:type="spellStart"/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ФГОСе</w:t>
            </w:r>
            <w:proofErr w:type="spellEnd"/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Межшкольный научно-исследовательский Центр как модель интегрированной педагогической системы </w:t>
            </w:r>
            <w:r w:rsidR="00DA0B2B"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нового типа</w:t>
            </w:r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 предполагает не только углублённую подготовку одарённых детей к решению сложных интеллектуальных задач, но и создание </w:t>
            </w:r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разновозрастного научно-исследовательского  сообщества с особым  укладом взаимодействия и взаимоотношений. </w:t>
            </w:r>
            <w:proofErr w:type="gramStart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Доминанта созидания и даяния (а не потребления), доминанта реальной заботы и поиска смысла (а не игры), доминанта на другого (а не на себя) – главный признак </w:t>
            </w:r>
            <w:proofErr w:type="spellStart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>педагогизированных</w:t>
            </w:r>
            <w:proofErr w:type="spellEnd"/>
            <w:r w:rsidR="00DA0B2B"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систем.</w:t>
            </w:r>
            <w:proofErr w:type="gramEnd"/>
          </w:p>
          <w:p w:rsidR="00006C33" w:rsidRPr="00634BAC" w:rsidRDefault="00DA0B2B" w:rsidP="00DA0B2B">
            <w:pPr>
              <w:pStyle w:val="aa"/>
            </w:pPr>
            <w:proofErr w:type="gram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последние десятилетия в сферу образования </w:t>
            </w:r>
            <w:proofErr w:type="spell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квазиценностей</w:t>
            </w:r>
            <w:proofErr w:type="spell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потребления, толерантности, </w:t>
            </w:r>
            <w:proofErr w:type="spell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конкурентности</w:t>
            </w:r>
            <w:proofErr w:type="spell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, доминирования педагогики прав над педагогикой обязанностей породили целый ряд неизвестных ранее педагогических проблем, которые мы предлагаем решать путём реализации нашего проекта, основанном на традиционных для России ценностях милосердия, взаимопомощи, солидарности и даяния, вернуться к которым неоднократно настойчиво призывал Президент Российской Федерации </w:t>
            </w:r>
            <w:proofErr w:type="spell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>В.В.Путин</w:t>
            </w:r>
            <w:proofErr w:type="spell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(в частности, в выступлении 1</w:t>
            </w:r>
            <w:proofErr w:type="gramEnd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2015 года в образовательном центре «Сириус»).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 w:rsidRPr="00634BAC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DA0B2B" w:rsidRPr="008A2939" w:rsidRDefault="00DA0B2B" w:rsidP="00DA0B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успешной реализации проекта в дальнейшем возможны </w:t>
            </w:r>
            <w:proofErr w:type="gramEnd"/>
          </w:p>
          <w:p w:rsidR="00DA0B2B" w:rsidRPr="008A2939" w:rsidRDefault="00DA0B2B" w:rsidP="00DA0B2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образовательной площадки, обеспечивающей  </w:t>
            </w:r>
            <w:r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специализированное обучение одарённых школьников на основе принципиально иного (меньшего) ресурсного обеспечения по сравнению с аналогичными моделями;</w:t>
            </w:r>
          </w:p>
          <w:p w:rsidR="00DA0B2B" w:rsidRPr="008A2939" w:rsidRDefault="00DA0B2B" w:rsidP="00DA0B2B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выработка правового «механизма»,  прописанного на краевом уровне, о системе льготных условий при поступлении в региональные вузы для выпускников  межшкольного научно-исследовательского Центра;</w:t>
            </w:r>
          </w:p>
          <w:p w:rsidR="00006C33" w:rsidRPr="00632E44" w:rsidRDefault="00DA0B2B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комплекта учебно-методической и нормативно-организационной документации, позволяющей транслировать опыт</w:t>
            </w:r>
            <w:r w:rsidRPr="008A2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2939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8A2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пределы региона.</w:t>
            </w:r>
          </w:p>
        </w:tc>
      </w:tr>
      <w:tr w:rsidR="00006C33" w:rsidRPr="00634BAC" w:rsidTr="0012313E">
        <w:tc>
          <w:tcPr>
            <w:tcW w:w="709" w:type="dxa"/>
          </w:tcPr>
          <w:p w:rsidR="00006C33" w:rsidRPr="00337ACC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006C33" w:rsidRPr="00634BAC" w:rsidRDefault="00006C33" w:rsidP="00F74C20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12313E" w:rsidRPr="0012313E" w:rsidRDefault="00632E44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>Апробировать интегрированную педагогическую систему взаимодействия  на основе межшкольного   научно-исследовательского Центра.</w:t>
            </w:r>
          </w:p>
          <w:p w:rsidR="0012313E" w:rsidRPr="0012313E" w:rsidRDefault="00632E44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 xml:space="preserve">Выработать формы работы по осмыслению учащимися, педагогами и родителями роли и места доверительных отношений </w:t>
            </w:r>
            <w:proofErr w:type="spellStart"/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>взаимозаботы</w:t>
            </w:r>
            <w:proofErr w:type="spellEnd"/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 xml:space="preserve"> в их собственном становлении.</w:t>
            </w:r>
          </w:p>
          <w:p w:rsidR="0012313E" w:rsidRPr="0012313E" w:rsidRDefault="00632E44" w:rsidP="00632E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>Обеспечить получение качественного углублённого образования  в рамках  межшкольного научно-исследовательского Центра.</w:t>
            </w:r>
          </w:p>
          <w:p w:rsidR="00006C33" w:rsidRPr="00634BAC" w:rsidRDefault="00632E44" w:rsidP="00632E44">
            <w:pPr>
              <w:pStyle w:val="aa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анализ эффективности деятельности системы через диагностику динамики интеллектуального роста и </w:t>
            </w:r>
            <w:proofErr w:type="spellStart"/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12313E" w:rsidRPr="0012313E">
              <w:rPr>
                <w:rFonts w:ascii="Times New Roman" w:hAnsi="Times New Roman" w:cs="Times New Roman"/>
                <w:sz w:val="28"/>
                <w:szCs w:val="28"/>
              </w:rPr>
              <w:t>; изменения уровня доверительности.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632E44" w:rsidRDefault="00632E44" w:rsidP="00006C33">
      <w:pPr>
        <w:jc w:val="center"/>
        <w:rPr>
          <w:rFonts w:cs="Times New Roman"/>
          <w:szCs w:val="28"/>
        </w:rPr>
      </w:pPr>
    </w:p>
    <w:p w:rsidR="00B7789B" w:rsidRDefault="00B7789B" w:rsidP="00006C33">
      <w:pPr>
        <w:jc w:val="center"/>
        <w:rPr>
          <w:rFonts w:cs="Times New Roman"/>
          <w:szCs w:val="28"/>
        </w:rPr>
      </w:pPr>
    </w:p>
    <w:p w:rsidR="00B7789B" w:rsidRDefault="00B7789B" w:rsidP="00006C33">
      <w:pPr>
        <w:jc w:val="center"/>
        <w:rPr>
          <w:rFonts w:cs="Times New Roman"/>
          <w:szCs w:val="28"/>
        </w:rPr>
      </w:pPr>
    </w:p>
    <w:p w:rsidR="00006C33" w:rsidRPr="00632E44" w:rsidRDefault="00006C33" w:rsidP="00006C33">
      <w:pPr>
        <w:jc w:val="center"/>
        <w:rPr>
          <w:rFonts w:cs="Times New Roman"/>
          <w:b/>
          <w:szCs w:val="28"/>
        </w:rPr>
      </w:pPr>
      <w:r w:rsidRPr="00632E44">
        <w:rPr>
          <w:rFonts w:cs="Times New Roman"/>
          <w:b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147B96" w:rsidTr="00F74C20">
        <w:tc>
          <w:tcPr>
            <w:tcW w:w="70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147B96">
              <w:rPr>
                <w:rFonts w:cs="Times New Roman"/>
                <w:szCs w:val="28"/>
              </w:rPr>
              <w:t xml:space="preserve">Ожидаемый </w:t>
            </w:r>
            <w:r>
              <w:rPr>
                <w:rFonts w:cs="Times New Roman"/>
                <w:szCs w:val="28"/>
              </w:rPr>
              <w:t>результат</w:t>
            </w:r>
          </w:p>
        </w:tc>
      </w:tr>
      <w:tr w:rsidR="00006C33" w:rsidRPr="00147B96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нализ эффективности деятельности системы через диагностику динамики интеллектуального роста и </w:t>
            </w:r>
            <w:proofErr w:type="spellStart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; изменения уровня доверительности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2D2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динамики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общих и т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ворческих способностей учащихся; 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уровня тревожности учащихся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E44" w:rsidRPr="009052D2" w:rsidRDefault="009052D2" w:rsidP="009052D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9052D2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 склонности к исследовательской деятельности, навыков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</w:t>
            </w:r>
          </w:p>
        </w:tc>
        <w:tc>
          <w:tcPr>
            <w:tcW w:w="2268" w:type="dxa"/>
          </w:tcPr>
          <w:p w:rsidR="00006C33" w:rsidRPr="00632E44" w:rsidRDefault="00632E44" w:rsidP="00F74C20">
            <w:pPr>
              <w:jc w:val="center"/>
              <w:rPr>
                <w:rFonts w:cs="Times New Roman"/>
                <w:szCs w:val="28"/>
              </w:rPr>
            </w:pPr>
            <w:r w:rsidRPr="00632E44">
              <w:rPr>
                <w:rFonts w:cs="Times New Roman"/>
                <w:szCs w:val="28"/>
              </w:rPr>
              <w:t>В течение года, в соответствии с программой мониторинга</w:t>
            </w:r>
          </w:p>
        </w:tc>
        <w:tc>
          <w:tcPr>
            <w:tcW w:w="2829" w:type="dxa"/>
          </w:tcPr>
          <w:p w:rsidR="00006C33" w:rsidRPr="009052D2" w:rsidRDefault="009052D2" w:rsidP="00F74C20">
            <w:pPr>
              <w:jc w:val="center"/>
              <w:rPr>
                <w:rFonts w:cs="Times New Roman"/>
                <w:szCs w:val="28"/>
              </w:rPr>
            </w:pPr>
            <w:r w:rsidRPr="009052D2">
              <w:rPr>
                <w:rFonts w:cs="Times New Roman"/>
                <w:szCs w:val="28"/>
              </w:rPr>
              <w:t>Положительная динамика по основным показателям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147B96" w:rsidRDefault="00006C33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Теорети</w:t>
            </w:r>
            <w:r w:rsidRPr="00147B96">
              <w:rPr>
                <w:rFonts w:cs="Times New Roman"/>
                <w:szCs w:val="28"/>
              </w:rPr>
              <w:t>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32E44" w:rsidRPr="00B7789B" w:rsidRDefault="009052D2" w:rsidP="009052D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Корректировка модели</w:t>
            </w:r>
            <w:r w:rsidR="00D17D42" w:rsidRPr="00B7789B">
              <w:rPr>
                <w:rFonts w:cs="Times New Roman"/>
                <w:szCs w:val="28"/>
              </w:rPr>
              <w:t xml:space="preserve"> сопряжённой педагогической системы развития детей через </w:t>
            </w:r>
            <w:proofErr w:type="spellStart"/>
            <w:r w:rsidR="00D17D42" w:rsidRPr="00B7789B">
              <w:rPr>
                <w:rFonts w:cs="Times New Roman"/>
                <w:szCs w:val="28"/>
              </w:rPr>
              <w:t>педагогизацию</w:t>
            </w:r>
            <w:proofErr w:type="spellEnd"/>
            <w:r w:rsidR="00D17D42" w:rsidRPr="00B7789B">
              <w:rPr>
                <w:rFonts w:cs="Times New Roman"/>
                <w:szCs w:val="28"/>
              </w:rPr>
              <w:t xml:space="preserve"> образовательного пространства</w:t>
            </w:r>
            <w:r w:rsidR="00B7789B" w:rsidRPr="00B7789B">
              <w:rPr>
                <w:rFonts w:cs="Times New Roman"/>
                <w:szCs w:val="28"/>
              </w:rPr>
              <w:t xml:space="preserve"> </w:t>
            </w:r>
            <w:proofErr w:type="gramStart"/>
            <w:r w:rsidR="00B7789B" w:rsidRPr="00B7789B">
              <w:rPr>
                <w:rFonts w:cs="Times New Roman"/>
                <w:szCs w:val="28"/>
              </w:rPr>
              <w:t xml:space="preserve">( </w:t>
            </w:r>
            <w:proofErr w:type="gramEnd"/>
            <w:r w:rsidR="00B7789B" w:rsidRPr="00B7789B">
              <w:rPr>
                <w:rFonts w:cs="Times New Roman"/>
                <w:szCs w:val="28"/>
              </w:rPr>
              <w:t>с учётом опыта практической реализации проекта)</w:t>
            </w:r>
          </w:p>
        </w:tc>
        <w:tc>
          <w:tcPr>
            <w:tcW w:w="2268" w:type="dxa"/>
          </w:tcPr>
          <w:p w:rsidR="00006C33" w:rsidRPr="00B7789B" w:rsidRDefault="00632E44" w:rsidP="00F74C20">
            <w:pPr>
              <w:jc w:val="center"/>
              <w:rPr>
                <w:rFonts w:cs="Times New Roman"/>
                <w:szCs w:val="28"/>
              </w:rPr>
            </w:pPr>
            <w:r w:rsidRPr="00B7789B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06C33" w:rsidRPr="00B7789B" w:rsidRDefault="00B7789B" w:rsidP="00F74C20">
            <w:pPr>
              <w:jc w:val="center"/>
              <w:rPr>
                <w:rFonts w:cs="Times New Roman"/>
                <w:szCs w:val="28"/>
              </w:rPr>
            </w:pPr>
            <w:r w:rsidRPr="00B7789B">
              <w:rPr>
                <w:rFonts w:cs="Times New Roman"/>
                <w:szCs w:val="28"/>
              </w:rPr>
              <w:t>Откорректированная модель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Практическая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32E44" w:rsidRPr="00D17D42" w:rsidRDefault="00D17D42" w:rsidP="00D17D42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13E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 межшкольного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аучно-исследовательского Центра</w:t>
            </w:r>
          </w:p>
        </w:tc>
        <w:tc>
          <w:tcPr>
            <w:tcW w:w="2268" w:type="dxa"/>
          </w:tcPr>
          <w:p w:rsidR="00006C33" w:rsidRPr="00D17D42" w:rsidRDefault="00632E44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06C33" w:rsidRP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t>Методические рекомендации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t>Методическая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006C33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t xml:space="preserve">Обучающие семинары </w:t>
            </w:r>
            <w:r w:rsidR="00D17D42" w:rsidRPr="00D17D42">
              <w:rPr>
                <w:rFonts w:cs="Times New Roman"/>
                <w:szCs w:val="28"/>
              </w:rPr>
              <w:t xml:space="preserve"> для педагогов Межшкольного научно-исследовательского Центра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Разработка пакета учебно-</w:t>
            </w:r>
            <w:r>
              <w:rPr>
                <w:rFonts w:cs="Times New Roman"/>
                <w:szCs w:val="28"/>
              </w:rPr>
              <w:lastRenderedPageBreak/>
              <w:t>методических материалов</w:t>
            </w:r>
          </w:p>
          <w:p w:rsidR="00632E44" w:rsidRPr="00D17D42" w:rsidRDefault="00632E44" w:rsidP="00D17D42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06C33" w:rsidRDefault="00632E44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lastRenderedPageBreak/>
              <w:t>В течение года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t>В течение года</w:t>
            </w:r>
          </w:p>
          <w:p w:rsidR="00D17D42" w:rsidRP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06C33" w:rsidRDefault="00D17D42" w:rsidP="00F74C20">
            <w:pPr>
              <w:jc w:val="center"/>
              <w:rPr>
                <w:rFonts w:cs="Times New Roman"/>
                <w:szCs w:val="28"/>
              </w:rPr>
            </w:pPr>
            <w:r w:rsidRPr="00D17D42">
              <w:rPr>
                <w:rFonts w:cs="Times New Roman"/>
                <w:szCs w:val="28"/>
              </w:rPr>
              <w:lastRenderedPageBreak/>
              <w:t>Материалы семинара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Пакет учебно-</w:t>
            </w:r>
            <w:r>
              <w:rPr>
                <w:rFonts w:cs="Times New Roman"/>
                <w:szCs w:val="28"/>
              </w:rPr>
              <w:lastRenderedPageBreak/>
              <w:t>методических материалов</w:t>
            </w:r>
          </w:p>
        </w:tc>
      </w:tr>
      <w:tr w:rsidR="00006C33" w:rsidTr="00F74C20">
        <w:tc>
          <w:tcPr>
            <w:tcW w:w="9345" w:type="dxa"/>
            <w:gridSpan w:val="4"/>
          </w:tcPr>
          <w:p w:rsidR="00006C33" w:rsidRPr="00E8201C" w:rsidRDefault="00006C33" w:rsidP="00F74C20">
            <w:pPr>
              <w:jc w:val="center"/>
              <w:rPr>
                <w:rFonts w:cs="Times New Roman"/>
                <w:szCs w:val="28"/>
              </w:rPr>
            </w:pPr>
            <w:r w:rsidRPr="00E8201C">
              <w:rPr>
                <w:rFonts w:cs="Times New Roman"/>
                <w:szCs w:val="28"/>
              </w:rPr>
              <w:lastRenderedPageBreak/>
              <w:t>Трансляционная</w:t>
            </w:r>
            <w:r>
              <w:rPr>
                <w:rFonts w:cs="Times New Roman"/>
                <w:szCs w:val="28"/>
              </w:rPr>
              <w:t xml:space="preserve"> деятельность</w:t>
            </w:r>
          </w:p>
        </w:tc>
      </w:tr>
      <w:tr w:rsidR="00006C33" w:rsidTr="00F74C20">
        <w:tc>
          <w:tcPr>
            <w:tcW w:w="704" w:type="dxa"/>
          </w:tcPr>
          <w:p w:rsidR="00006C33" w:rsidRDefault="00006C33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Краевой семинар для педагогов дополнительного образования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Pr="00000A68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000A68">
              <w:rPr>
                <w:rFonts w:cs="Times New Roman"/>
                <w:szCs w:val="28"/>
              </w:rPr>
              <w:t xml:space="preserve">Участие в </w:t>
            </w:r>
            <w:proofErr w:type="gramStart"/>
            <w:r w:rsidRPr="00000A68">
              <w:rPr>
                <w:rFonts w:cs="Times New Roman"/>
                <w:szCs w:val="28"/>
              </w:rPr>
              <w:t>международной</w:t>
            </w:r>
            <w:proofErr w:type="gramEnd"/>
            <w:r w:rsidRPr="00000A68">
              <w:rPr>
                <w:rFonts w:cs="Times New Roman"/>
                <w:szCs w:val="28"/>
              </w:rPr>
              <w:t xml:space="preserve"> и Всероссийских педагогических конференциях</w:t>
            </w:r>
            <w:r>
              <w:rPr>
                <w:rFonts w:cs="Times New Roman"/>
                <w:szCs w:val="28"/>
              </w:rPr>
              <w:t xml:space="preserve"> (Москва, Санкт-Петербург)</w:t>
            </w:r>
          </w:p>
          <w:p w:rsidR="00632E44" w:rsidRPr="00000A68" w:rsidRDefault="00632E44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B379C9" w:rsidRDefault="00D17D42" w:rsidP="00D17D42">
            <w:pPr>
              <w:ind w:firstLine="567"/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Подготовка публикации с обобщением  опыта</w:t>
            </w:r>
            <w:r w:rsidRPr="00D17D42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которая</w:t>
            </w:r>
            <w:r w:rsidRPr="00B379C9">
              <w:rPr>
                <w:rFonts w:cs="Times New Roman"/>
                <w:szCs w:val="28"/>
              </w:rPr>
              <w:t xml:space="preserve"> буд</w:t>
            </w:r>
            <w:r>
              <w:rPr>
                <w:rFonts w:cs="Times New Roman"/>
                <w:szCs w:val="28"/>
              </w:rPr>
              <w:t>е</w:t>
            </w:r>
            <w:r w:rsidRPr="00B379C9">
              <w:rPr>
                <w:rFonts w:cs="Times New Roman"/>
                <w:szCs w:val="28"/>
              </w:rPr>
              <w:t>т рецензироваться через редакционно-издательский сов</w:t>
            </w:r>
            <w:r>
              <w:rPr>
                <w:rFonts w:cs="Times New Roman"/>
                <w:szCs w:val="28"/>
              </w:rPr>
              <w:t>ет ГБОУ ИРО Краснодарского края</w:t>
            </w:r>
          </w:p>
          <w:p w:rsidR="00632E44" w:rsidRDefault="00632E4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632E44" w:rsidRDefault="00632E44" w:rsidP="00F74C20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Март 2016 года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000A68">
              <w:rPr>
                <w:rFonts w:cs="Times New Roman"/>
                <w:szCs w:val="28"/>
              </w:rPr>
              <w:t>Октябрь-декабрь 2016 года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000A68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Июль 2016 года</w:t>
            </w:r>
          </w:p>
        </w:tc>
        <w:tc>
          <w:tcPr>
            <w:tcW w:w="2829" w:type="dxa"/>
          </w:tcPr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Материалы семинара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006C33" w:rsidRDefault="00000A68" w:rsidP="00F74C20">
            <w:pPr>
              <w:jc w:val="center"/>
              <w:rPr>
                <w:rFonts w:cs="Times New Roman"/>
                <w:szCs w:val="28"/>
              </w:rPr>
            </w:pPr>
            <w:r w:rsidRPr="00000A68">
              <w:rPr>
                <w:rFonts w:cs="Times New Roman"/>
                <w:szCs w:val="28"/>
              </w:rPr>
              <w:t>Статьи, тексты выступлений</w:t>
            </w: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Default="00D17D42" w:rsidP="00F74C20">
            <w:pPr>
              <w:jc w:val="center"/>
              <w:rPr>
                <w:rFonts w:cs="Times New Roman"/>
                <w:szCs w:val="28"/>
              </w:rPr>
            </w:pPr>
          </w:p>
          <w:p w:rsidR="00D17D42" w:rsidRPr="00000A68" w:rsidRDefault="00D17D42" w:rsidP="00F74C2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</w:t>
            </w:r>
            <w:proofErr w:type="gramStart"/>
            <w:r>
              <w:rPr>
                <w:rFonts w:cs="Times New Roman"/>
                <w:szCs w:val="28"/>
              </w:rPr>
              <w:t>кст ст</w:t>
            </w:r>
            <w:proofErr w:type="gramEnd"/>
            <w:r>
              <w:rPr>
                <w:rFonts w:cs="Times New Roman"/>
                <w:szCs w:val="28"/>
              </w:rPr>
              <w:t>атьи</w:t>
            </w:r>
          </w:p>
        </w:tc>
      </w:tr>
    </w:tbl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006C33" w:rsidRDefault="00006C33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  <w:bookmarkStart w:id="0" w:name="_GoBack"/>
      <w:bookmarkEnd w:id="0"/>
    </w:p>
    <w:p w:rsidR="00632E44" w:rsidRDefault="00632E44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p w:rsidR="008A2939" w:rsidRDefault="008A2939" w:rsidP="00006C33">
      <w:pPr>
        <w:pBdr>
          <w:bottom w:val="single" w:sz="12" w:space="1" w:color="auto"/>
        </w:pBdr>
        <w:ind w:firstLine="567"/>
        <w:rPr>
          <w:rFonts w:cs="Times New Roman"/>
          <w:szCs w:val="28"/>
        </w:rPr>
      </w:pPr>
    </w:p>
    <w:sectPr w:rsidR="008A2939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09" w:rsidRDefault="00607E09" w:rsidP="008E37F3">
      <w:pPr>
        <w:spacing w:after="0" w:line="240" w:lineRule="auto"/>
      </w:pPr>
      <w:r>
        <w:separator/>
      </w:r>
    </w:p>
  </w:endnote>
  <w:endnote w:type="continuationSeparator" w:id="0">
    <w:p w:rsidR="00607E09" w:rsidRDefault="00607E09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09" w:rsidRDefault="00607E09" w:rsidP="008E37F3">
      <w:pPr>
        <w:spacing w:after="0" w:line="240" w:lineRule="auto"/>
      </w:pPr>
      <w:r>
        <w:separator/>
      </w:r>
    </w:p>
  </w:footnote>
  <w:footnote w:type="continuationSeparator" w:id="0">
    <w:p w:rsidR="00607E09" w:rsidRDefault="00607E09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32C5"/>
    <w:multiLevelType w:val="hybridMultilevel"/>
    <w:tmpl w:val="C58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4FA9"/>
    <w:multiLevelType w:val="hybridMultilevel"/>
    <w:tmpl w:val="9C98052E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11960"/>
    <w:multiLevelType w:val="hybridMultilevel"/>
    <w:tmpl w:val="66D2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  <w:num w:numId="16">
    <w:abstractNumId w:val="4"/>
  </w:num>
  <w:num w:numId="17">
    <w:abstractNumId w:val="9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7"/>
    <w:rsid w:val="00000A68"/>
    <w:rsid w:val="00006C33"/>
    <w:rsid w:val="00011116"/>
    <w:rsid w:val="000470EC"/>
    <w:rsid w:val="00062918"/>
    <w:rsid w:val="00067762"/>
    <w:rsid w:val="000733B1"/>
    <w:rsid w:val="000824B7"/>
    <w:rsid w:val="000A41DA"/>
    <w:rsid w:val="000A44D5"/>
    <w:rsid w:val="000A7234"/>
    <w:rsid w:val="000C291F"/>
    <w:rsid w:val="000E0F4E"/>
    <w:rsid w:val="00101DE0"/>
    <w:rsid w:val="00102CDB"/>
    <w:rsid w:val="0012313E"/>
    <w:rsid w:val="0014236E"/>
    <w:rsid w:val="00154E44"/>
    <w:rsid w:val="00183E29"/>
    <w:rsid w:val="00186314"/>
    <w:rsid w:val="001950B5"/>
    <w:rsid w:val="001A07C7"/>
    <w:rsid w:val="001C1159"/>
    <w:rsid w:val="001D0D27"/>
    <w:rsid w:val="001F1C42"/>
    <w:rsid w:val="00243F90"/>
    <w:rsid w:val="0025029C"/>
    <w:rsid w:val="00285BEA"/>
    <w:rsid w:val="002A0A79"/>
    <w:rsid w:val="002A7393"/>
    <w:rsid w:val="002C1A79"/>
    <w:rsid w:val="002E5293"/>
    <w:rsid w:val="002E530C"/>
    <w:rsid w:val="003347F8"/>
    <w:rsid w:val="003618DC"/>
    <w:rsid w:val="003727A4"/>
    <w:rsid w:val="0037305E"/>
    <w:rsid w:val="00373103"/>
    <w:rsid w:val="003C18FF"/>
    <w:rsid w:val="003E5F98"/>
    <w:rsid w:val="00451765"/>
    <w:rsid w:val="004830AE"/>
    <w:rsid w:val="00484E2C"/>
    <w:rsid w:val="004942C2"/>
    <w:rsid w:val="00494427"/>
    <w:rsid w:val="004C530D"/>
    <w:rsid w:val="004E07A2"/>
    <w:rsid w:val="004F4E29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07E09"/>
    <w:rsid w:val="00632E44"/>
    <w:rsid w:val="00643473"/>
    <w:rsid w:val="0065467E"/>
    <w:rsid w:val="00654FB1"/>
    <w:rsid w:val="00664D7D"/>
    <w:rsid w:val="006B0DB0"/>
    <w:rsid w:val="006B55C5"/>
    <w:rsid w:val="006B7529"/>
    <w:rsid w:val="00730694"/>
    <w:rsid w:val="007336CC"/>
    <w:rsid w:val="00751E7A"/>
    <w:rsid w:val="0076556E"/>
    <w:rsid w:val="007678F7"/>
    <w:rsid w:val="00790605"/>
    <w:rsid w:val="008142D3"/>
    <w:rsid w:val="00815387"/>
    <w:rsid w:val="00834994"/>
    <w:rsid w:val="00834A31"/>
    <w:rsid w:val="00845092"/>
    <w:rsid w:val="00872E79"/>
    <w:rsid w:val="008A2939"/>
    <w:rsid w:val="008A3748"/>
    <w:rsid w:val="008B4DAA"/>
    <w:rsid w:val="008B5EBC"/>
    <w:rsid w:val="008B6033"/>
    <w:rsid w:val="008D2D6B"/>
    <w:rsid w:val="008E37F3"/>
    <w:rsid w:val="008F5086"/>
    <w:rsid w:val="009052D2"/>
    <w:rsid w:val="00915549"/>
    <w:rsid w:val="009261D8"/>
    <w:rsid w:val="0093144A"/>
    <w:rsid w:val="009501D8"/>
    <w:rsid w:val="00954A7D"/>
    <w:rsid w:val="00A14880"/>
    <w:rsid w:val="00A240AB"/>
    <w:rsid w:val="00A50F24"/>
    <w:rsid w:val="00AB02BC"/>
    <w:rsid w:val="00AC0FC3"/>
    <w:rsid w:val="00AC29C0"/>
    <w:rsid w:val="00AD4BE5"/>
    <w:rsid w:val="00AF6F54"/>
    <w:rsid w:val="00B01D9F"/>
    <w:rsid w:val="00B358D1"/>
    <w:rsid w:val="00B379C9"/>
    <w:rsid w:val="00B409DF"/>
    <w:rsid w:val="00B40C74"/>
    <w:rsid w:val="00B7789B"/>
    <w:rsid w:val="00B870DF"/>
    <w:rsid w:val="00BA7602"/>
    <w:rsid w:val="00C21584"/>
    <w:rsid w:val="00C33D05"/>
    <w:rsid w:val="00CB0878"/>
    <w:rsid w:val="00CB1531"/>
    <w:rsid w:val="00CB2E6B"/>
    <w:rsid w:val="00CD2197"/>
    <w:rsid w:val="00CD5147"/>
    <w:rsid w:val="00CF447B"/>
    <w:rsid w:val="00D157A9"/>
    <w:rsid w:val="00D17D42"/>
    <w:rsid w:val="00D231A4"/>
    <w:rsid w:val="00D37039"/>
    <w:rsid w:val="00D76155"/>
    <w:rsid w:val="00D77EA2"/>
    <w:rsid w:val="00D801F5"/>
    <w:rsid w:val="00D84E40"/>
    <w:rsid w:val="00D8695A"/>
    <w:rsid w:val="00DA0B2B"/>
    <w:rsid w:val="00DC1D7A"/>
    <w:rsid w:val="00DC4BA2"/>
    <w:rsid w:val="00DD1607"/>
    <w:rsid w:val="00DD32CC"/>
    <w:rsid w:val="00DE5C47"/>
    <w:rsid w:val="00E2168D"/>
    <w:rsid w:val="00E42F18"/>
    <w:rsid w:val="00E451FC"/>
    <w:rsid w:val="00E82407"/>
    <w:rsid w:val="00E9410A"/>
    <w:rsid w:val="00ED37E2"/>
    <w:rsid w:val="00EE2578"/>
    <w:rsid w:val="00F05EF3"/>
    <w:rsid w:val="00F10732"/>
    <w:rsid w:val="00F14204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EB0B-2DDC-417A-8803-04F248C1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Наталья Паскевич</cp:lastModifiedBy>
  <cp:revision>8</cp:revision>
  <cp:lastPrinted>2016-02-24T15:05:00Z</cp:lastPrinted>
  <dcterms:created xsi:type="dcterms:W3CDTF">2016-03-03T07:22:00Z</dcterms:created>
  <dcterms:modified xsi:type="dcterms:W3CDTF">2016-03-04T10:27:00Z</dcterms:modified>
</cp:coreProperties>
</file>