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CA" w:rsidRDefault="00962CCA" w:rsidP="00962CCA">
      <w:pPr>
        <w:spacing w:line="360" w:lineRule="auto"/>
        <w:jc w:val="center"/>
        <w:rPr>
          <w:bCs/>
          <w:sz w:val="28"/>
          <w:szCs w:val="28"/>
        </w:rPr>
      </w:pPr>
      <w:r w:rsidRPr="00962CCA">
        <w:rPr>
          <w:sz w:val="28"/>
          <w:szCs w:val="28"/>
        </w:rPr>
        <w:t xml:space="preserve">Методические рекомендации по использованию разработки музейного урока по теме: </w:t>
      </w:r>
      <w:r w:rsidRPr="00962CCA">
        <w:rPr>
          <w:bCs/>
          <w:sz w:val="28"/>
          <w:szCs w:val="28"/>
        </w:rPr>
        <w:t>«Русская гармонь в народном творчестве Кубани»</w:t>
      </w:r>
    </w:p>
    <w:p w:rsidR="00962CCA" w:rsidRPr="00962CCA" w:rsidRDefault="00962CCA" w:rsidP="00962CCA">
      <w:pPr>
        <w:spacing w:line="360" w:lineRule="auto"/>
        <w:jc w:val="center"/>
        <w:rPr>
          <w:bCs/>
          <w:sz w:val="28"/>
          <w:szCs w:val="28"/>
        </w:rPr>
      </w:pPr>
    </w:p>
    <w:p w:rsidR="00962CCA" w:rsidRDefault="00962CCA" w:rsidP="00962C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Музейный урок – одна из интересных форм воспитания патриотических чувств детей и стоит в ряду мероприятий, посвященных Юбилею Краснодарского края (13 сентября). </w:t>
      </w:r>
    </w:p>
    <w:p w:rsidR="00962CCA" w:rsidRDefault="00962CCA" w:rsidP="00962C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требует специального оборудования, дополнительно устанавливаемого в музее (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ноутбук с колонками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кран) и приглашения ансамбля фольклорной песни «Соловейка». </w:t>
      </w:r>
    </w:p>
    <w:p w:rsidR="00962CCA" w:rsidRDefault="00962CCA" w:rsidP="00962C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Основное условие</w:t>
      </w:r>
      <w:r>
        <w:rPr>
          <w:sz w:val="28"/>
          <w:szCs w:val="28"/>
        </w:rPr>
        <w:t xml:space="preserve"> – участие в подготовке и проведении мероприятия учащихся из актива музея.</w:t>
      </w:r>
    </w:p>
    <w:p w:rsidR="00962CCA" w:rsidRDefault="00962CCA" w:rsidP="00962C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участников мероприятия – один класс.</w:t>
      </w:r>
    </w:p>
    <w:p w:rsidR="00962CCA" w:rsidRDefault="00962CCA" w:rsidP="00962C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может варьироваться в зависимости от возраста группы (от 7 лет) – от 30 до 60 минут. Учащимся младших классов можно рассказать и показать только гармонь, исключив сведения из истории Кубанского казачьего хора и эволюции музыкального инструмента.</w:t>
      </w:r>
    </w:p>
    <w:p w:rsidR="00962CCA" w:rsidRDefault="00962CCA" w:rsidP="00962C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Результатом</w:t>
      </w:r>
      <w:r>
        <w:rPr>
          <w:sz w:val="28"/>
          <w:szCs w:val="28"/>
        </w:rPr>
        <w:t xml:space="preserve"> мероприятия является развитие познавательного интереса к истории края, чувства гордости за свою малую Родину.</w:t>
      </w:r>
    </w:p>
    <w:p w:rsidR="00962CCA" w:rsidRDefault="00962CCA" w:rsidP="00962C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Учащиеся-активисты, овладевшие навыками подготовки и проведения музейных мероприятий, смогут самостоятельно провести его элементы для сверстников и учащихся младших классов. Таким образом, данное мероприятие решает задачи первого и третьего уровня.</w:t>
      </w:r>
    </w:p>
    <w:p w:rsidR="00962CCA" w:rsidRDefault="00962CCA" w:rsidP="00962CC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Цель мероприятия: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формирование патриотических чувств, нравственно-эстетического восприятия, развитие познавательного интереса.</w:t>
      </w:r>
    </w:p>
    <w:p w:rsidR="00962CCA" w:rsidRDefault="00962CCA" w:rsidP="00962CC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962CCA" w:rsidRDefault="00962CCA" w:rsidP="00962CC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расширить  у учащихся знания культурном </w:t>
      </w:r>
      <w:proofErr w:type="gramStart"/>
      <w:r>
        <w:rPr>
          <w:sz w:val="28"/>
          <w:szCs w:val="28"/>
        </w:rPr>
        <w:t>наследии</w:t>
      </w:r>
      <w:proofErr w:type="gramEnd"/>
      <w:r>
        <w:rPr>
          <w:sz w:val="28"/>
          <w:szCs w:val="28"/>
        </w:rPr>
        <w:t xml:space="preserve"> Кубанской земли в области музыкального искусства;</w:t>
      </w:r>
    </w:p>
    <w:p w:rsidR="00962CCA" w:rsidRDefault="00962CCA" w:rsidP="00962C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способствовать воспитанию культуры поведения человека;</w:t>
      </w:r>
    </w:p>
    <w:p w:rsidR="00962CCA" w:rsidRDefault="00962CCA" w:rsidP="00962C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способствовать получению учащимися навыков организации активного отдыха и полезного досуга;</w:t>
      </w:r>
    </w:p>
    <w:p w:rsidR="00962CCA" w:rsidRDefault="00962CCA" w:rsidP="00962CCA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воспитывать бережное отношение к школьным традициям, любовь к родному краю.</w:t>
      </w:r>
    </w:p>
    <w:p w:rsidR="00962CCA" w:rsidRDefault="00962CCA" w:rsidP="00962C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обучить коммуникативным навыкам; </w:t>
      </w:r>
    </w:p>
    <w:p w:rsidR="00962CCA" w:rsidRDefault="00962CCA" w:rsidP="00962C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обучить навыкам активного слушания.</w:t>
      </w:r>
    </w:p>
    <w:p w:rsidR="00962CCA" w:rsidRDefault="00962CCA" w:rsidP="00962CCA">
      <w:pPr>
        <w:pStyle w:val="a3"/>
        <w:spacing w:before="0" w:after="0"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Оборудование: </w:t>
      </w:r>
    </w:p>
    <w:p w:rsidR="00962CCA" w:rsidRDefault="00962CCA" w:rsidP="00962CCA">
      <w:pPr>
        <w:pStyle w:val="a3"/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костюмы фольклорного коллектива «Соловейки»;</w:t>
      </w:r>
    </w:p>
    <w:p w:rsidR="00962CCA" w:rsidRDefault="00962CCA" w:rsidP="00962CCA">
      <w:pPr>
        <w:pStyle w:val="a3"/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презентация «О русской гармони»;</w:t>
      </w:r>
    </w:p>
    <w:p w:rsidR="00962CCA" w:rsidRDefault="00962CCA" w:rsidP="00962CCA">
      <w:pPr>
        <w:pStyle w:val="a3"/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проектор;</w:t>
      </w:r>
    </w:p>
    <w:p w:rsidR="00962CCA" w:rsidRDefault="00962CCA" w:rsidP="00962CCA">
      <w:pPr>
        <w:pStyle w:val="a3"/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ноутбук с колонками;</w:t>
      </w:r>
    </w:p>
    <w:p w:rsidR="00962CCA" w:rsidRDefault="00962CCA" w:rsidP="00962CCA">
      <w:pPr>
        <w:pStyle w:val="a3"/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экран для проектора;</w:t>
      </w:r>
    </w:p>
    <w:p w:rsidR="00962CCA" w:rsidRDefault="00962CCA" w:rsidP="00962CCA">
      <w:pPr>
        <w:pStyle w:val="a3"/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звукозапись песен в исполнении Кубанского казачьего хора;</w:t>
      </w:r>
    </w:p>
    <w:p w:rsidR="00962CCA" w:rsidRDefault="00962CCA" w:rsidP="00962CCA">
      <w:pPr>
        <w:pStyle w:val="a3"/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музейный экспонат – тульская гармошка.</w:t>
      </w:r>
    </w:p>
    <w:p w:rsidR="00962CCA" w:rsidRDefault="00962CCA" w:rsidP="00962CCA">
      <w:pPr>
        <w:pStyle w:val="a3"/>
        <w:spacing w:before="0" w:after="0"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Предварительная подготовка:</w:t>
      </w:r>
    </w:p>
    <w:p w:rsidR="00962CCA" w:rsidRDefault="00962CCA" w:rsidP="00962CCA">
      <w:pPr>
        <w:pStyle w:val="a3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Установка интерактивного оборудования.</w:t>
      </w:r>
    </w:p>
    <w:p w:rsidR="00962CCA" w:rsidRDefault="00962CCA" w:rsidP="00962CCA">
      <w:pPr>
        <w:pStyle w:val="a3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Подбор репертуара вокального ансамбля.</w:t>
      </w:r>
    </w:p>
    <w:p w:rsidR="00962CCA" w:rsidRDefault="00962CCA" w:rsidP="00962CCA">
      <w:pPr>
        <w:pStyle w:val="a3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Подбор репертуара солистки.</w:t>
      </w:r>
    </w:p>
    <w:p w:rsidR="00962CCA" w:rsidRDefault="00962CCA" w:rsidP="00962CCA">
      <w:pPr>
        <w:pStyle w:val="a3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Подготовка ведущих программы из числа актива музея.</w:t>
      </w:r>
    </w:p>
    <w:p w:rsidR="00962CCA" w:rsidRDefault="00962CCA" w:rsidP="00962CCA">
      <w:pPr>
        <w:pStyle w:val="a3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Репетиции концертных номеров.</w:t>
      </w:r>
    </w:p>
    <w:p w:rsidR="00962CCA" w:rsidRDefault="00962CCA" w:rsidP="00962CCA">
      <w:pPr>
        <w:pStyle w:val="a3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Подготовка презентации.</w:t>
      </w:r>
    </w:p>
    <w:p w:rsidR="00BB00EE" w:rsidRPr="00962CCA" w:rsidRDefault="00BB00EE">
      <w:pPr>
        <w:rPr>
          <w:sz w:val="28"/>
          <w:szCs w:val="28"/>
        </w:rPr>
      </w:pPr>
    </w:p>
    <w:sectPr w:rsidR="00BB00EE" w:rsidRPr="00962CCA" w:rsidSect="00BB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1291"/>
    <w:multiLevelType w:val="hybridMultilevel"/>
    <w:tmpl w:val="271C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962CCA"/>
    <w:rsid w:val="00962CCA"/>
    <w:rsid w:val="00BB00EE"/>
    <w:rsid w:val="00D4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C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CC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2012-11-03T05:27:00Z</dcterms:created>
  <dcterms:modified xsi:type="dcterms:W3CDTF">2012-11-03T05:28:00Z</dcterms:modified>
</cp:coreProperties>
</file>