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DA" w:rsidRDefault="00B12ADA" w:rsidP="00B12ADA">
      <w:pPr>
        <w:spacing w:after="0" w:line="240" w:lineRule="auto"/>
      </w:pPr>
    </w:p>
    <w:p w:rsidR="00B12ADA" w:rsidRDefault="00B12ADA" w:rsidP="00B12ADA">
      <w:pPr>
        <w:spacing w:after="0" w:line="240" w:lineRule="auto"/>
        <w:jc w:val="center"/>
      </w:pPr>
    </w:p>
    <w:tbl>
      <w:tblPr>
        <w:tblStyle w:val="a4"/>
        <w:tblW w:w="0" w:type="auto"/>
        <w:tblInd w:w="-885" w:type="dxa"/>
        <w:tblLook w:val="04A0"/>
      </w:tblPr>
      <w:tblGrid>
        <w:gridCol w:w="10230"/>
      </w:tblGrid>
      <w:tr w:rsidR="00B12ADA" w:rsidRPr="00B12ADA" w:rsidTr="008C155D">
        <w:tc>
          <w:tcPr>
            <w:tcW w:w="10230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32"/>
              </w:rPr>
            </w:pPr>
            <w:r w:rsidRPr="00B12ADA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32"/>
              </w:rPr>
            </w:pPr>
            <w:r w:rsidRPr="00B12ADA">
              <w:rPr>
                <w:rFonts w:cs="Times New Roman"/>
                <w:szCs w:val="32"/>
              </w:rPr>
              <w:t>Краснодарского края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Муниципальное образование город Краснодар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12ADA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8B247F" w:rsidRPr="008B247F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12ADA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B12ADA">
              <w:rPr>
                <w:rFonts w:cs="Times New Roman"/>
                <w:i/>
                <w:sz w:val="32"/>
                <w:szCs w:val="32"/>
              </w:rPr>
              <w:t>(КИП-</w:t>
            </w:r>
            <w:r w:rsidRPr="003D761D">
              <w:rPr>
                <w:rFonts w:cs="Times New Roman"/>
                <w:b/>
                <w:sz w:val="32"/>
                <w:szCs w:val="32"/>
              </w:rPr>
              <w:t>2014</w:t>
            </w:r>
            <w:r w:rsidRPr="003D761D">
              <w:rPr>
                <w:rFonts w:cs="Times New Roman"/>
                <w:sz w:val="32"/>
                <w:szCs w:val="32"/>
              </w:rPr>
              <w:t>)</w:t>
            </w:r>
            <w:r w:rsidR="00604780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B12ADA" w:rsidRPr="00B12ADA" w:rsidRDefault="008B247F" w:rsidP="0065370E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</w:t>
            </w:r>
            <w:r w:rsidRPr="008B247F">
              <w:rPr>
                <w:rFonts w:cs="Times New Roman"/>
                <w:sz w:val="32"/>
                <w:szCs w:val="32"/>
              </w:rPr>
              <w:t>7</w:t>
            </w:r>
            <w:r w:rsidR="00B12ADA" w:rsidRPr="00B12ADA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604780" w:rsidRDefault="00604780" w:rsidP="00604780">
            <w:pPr>
              <w:pStyle w:val="a8"/>
              <w:jc w:val="center"/>
              <w:rPr>
                <w:b/>
              </w:rPr>
            </w:pPr>
          </w:p>
          <w:p w:rsidR="00604780" w:rsidRPr="002848BD" w:rsidRDefault="00604780" w:rsidP="006047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2848BD">
              <w:rPr>
                <w:b/>
              </w:rPr>
              <w:t xml:space="preserve">униципальное </w:t>
            </w:r>
            <w:r w:rsidR="008B247F">
              <w:rPr>
                <w:b/>
              </w:rPr>
              <w:t>автономное</w:t>
            </w:r>
            <w:r w:rsidRPr="002848BD">
              <w:rPr>
                <w:b/>
              </w:rPr>
              <w:t xml:space="preserve"> общеобразовательное учреждение </w:t>
            </w:r>
            <w:r w:rsidRPr="002848BD">
              <w:rPr>
                <w:b/>
              </w:rPr>
              <w:br/>
              <w:t>муниципального образования город Краснодар</w:t>
            </w:r>
          </w:p>
          <w:p w:rsidR="00604780" w:rsidRPr="002848BD" w:rsidRDefault="00604780" w:rsidP="00604780">
            <w:pPr>
              <w:pStyle w:val="a8"/>
              <w:jc w:val="center"/>
              <w:rPr>
                <w:b/>
              </w:rPr>
            </w:pPr>
            <w:r w:rsidRPr="002848BD">
              <w:rPr>
                <w:b/>
              </w:rPr>
              <w:t>лицей № 48 имени Александра Васильевича Суворова</w:t>
            </w: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  <w:r w:rsidRPr="00B12AD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12ADA"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D634DD" w:rsidRPr="00604780" w:rsidRDefault="00604780" w:rsidP="0060478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Cs/>
                <w:i/>
                <w:sz w:val="32"/>
                <w:szCs w:val="32"/>
              </w:rPr>
            </w:pPr>
            <w:r w:rsidRPr="00604780">
              <w:rPr>
                <w:rFonts w:cs="Times New Roman"/>
                <w:bCs/>
                <w:sz w:val="32"/>
                <w:szCs w:val="32"/>
              </w:rPr>
              <w:t>«</w:t>
            </w:r>
            <w:r w:rsidR="00911E1D" w:rsidRPr="00604780">
              <w:rPr>
                <w:rFonts w:cs="Times New Roman"/>
                <w:bCs/>
                <w:i/>
                <w:sz w:val="32"/>
                <w:szCs w:val="32"/>
              </w:rPr>
              <w:t>Сетевая модель предпрофильной подготовки и профильного обучения, реализуемая через систему взаимодействия лицея с учреждениями ВПО, как инструмент повышения качества общего образования</w:t>
            </w:r>
            <w:r w:rsidRPr="00604780">
              <w:rPr>
                <w:rFonts w:cs="Times New Roman"/>
                <w:bCs/>
                <w:i/>
                <w:sz w:val="32"/>
                <w:szCs w:val="32"/>
              </w:rPr>
              <w:t>»</w:t>
            </w:r>
            <w:r w:rsidR="00911E1D" w:rsidRPr="00604780">
              <w:rPr>
                <w:rFonts w:cs="Times New Roman"/>
                <w:bCs/>
                <w:i/>
                <w:sz w:val="32"/>
                <w:szCs w:val="32"/>
              </w:rPr>
              <w:t xml:space="preserve"> </w:t>
            </w:r>
          </w:p>
          <w:p w:rsidR="008C155D" w:rsidRDefault="008C155D" w:rsidP="008C155D">
            <w:pPr>
              <w:jc w:val="center"/>
              <w:rPr>
                <w:bCs/>
                <w:szCs w:val="28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604780" w:rsidRPr="00B12ADA" w:rsidRDefault="00604780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B12ADA" w:rsidRDefault="00B12ADA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8C155D" w:rsidRPr="00B12ADA" w:rsidRDefault="008C155D" w:rsidP="0065370E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B12ADA" w:rsidRDefault="00B12ADA" w:rsidP="0037577B">
            <w:pPr>
              <w:rPr>
                <w:rFonts w:cs="Times New Roman"/>
                <w:i/>
                <w:sz w:val="32"/>
                <w:szCs w:val="32"/>
              </w:rPr>
            </w:pPr>
          </w:p>
          <w:p w:rsidR="00604780" w:rsidRPr="00B12ADA" w:rsidRDefault="00604780" w:rsidP="0037577B">
            <w:pPr>
              <w:rPr>
                <w:rFonts w:cs="Times New Roman"/>
                <w:i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Краснодар</w:t>
            </w:r>
          </w:p>
          <w:p w:rsidR="00B12ADA" w:rsidRPr="00B12ADA" w:rsidRDefault="008B247F" w:rsidP="0065370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</w:t>
            </w: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12ADA" w:rsidRPr="00B12ADA" w:rsidRDefault="00B12ADA" w:rsidP="0065370E">
            <w:pPr>
              <w:jc w:val="center"/>
              <w:rPr>
                <w:rFonts w:cs="Times New Roman"/>
              </w:rPr>
            </w:pPr>
          </w:p>
        </w:tc>
      </w:tr>
    </w:tbl>
    <w:p w:rsidR="00B12ADA" w:rsidRPr="00B12ADA" w:rsidRDefault="00B12ADA" w:rsidP="00B12A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B12ADA" w:rsidRPr="00B12ADA" w:rsidTr="00604780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132" w:type="dxa"/>
          </w:tcPr>
          <w:p w:rsidR="00604780" w:rsidRPr="00604780" w:rsidRDefault="00604780" w:rsidP="006047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B247F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60478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60478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город Краснодар</w:t>
            </w:r>
          </w:p>
          <w:p w:rsidR="00B12ADA" w:rsidRPr="0037577B" w:rsidRDefault="00604780" w:rsidP="00F43B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4780">
              <w:rPr>
                <w:rFonts w:ascii="Times New Roman" w:hAnsi="Times New Roman" w:cs="Times New Roman"/>
                <w:sz w:val="24"/>
                <w:szCs w:val="24"/>
              </w:rPr>
              <w:t>лицей № 48 имени Александра Васильевича Суворова</w:t>
            </w:r>
          </w:p>
        </w:tc>
      </w:tr>
      <w:tr w:rsidR="00B12ADA" w:rsidRPr="00B12ADA" w:rsidTr="00604780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132" w:type="dxa"/>
          </w:tcPr>
          <w:p w:rsidR="00B12ADA" w:rsidRPr="00B12ADA" w:rsidRDefault="008B247F" w:rsidP="00F43B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</w:t>
            </w:r>
            <w:r w:rsidR="00604780">
              <w:rPr>
                <w:rFonts w:ascii="Times New Roman" w:hAnsi="Times New Roman" w:cs="Times New Roman"/>
                <w:szCs w:val="28"/>
              </w:rPr>
              <w:t>ОУ лицей №48</w:t>
            </w:r>
          </w:p>
        </w:tc>
      </w:tr>
      <w:tr w:rsidR="00B12ADA" w:rsidRPr="00B12ADA" w:rsidTr="00604780"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Юридический адрес, телефон</w:t>
            </w:r>
          </w:p>
        </w:tc>
        <w:tc>
          <w:tcPr>
            <w:tcW w:w="5132" w:type="dxa"/>
          </w:tcPr>
          <w:p w:rsidR="00B12ADA" w:rsidRPr="00604780" w:rsidRDefault="00604780" w:rsidP="0065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780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604780">
              <w:rPr>
                <w:rFonts w:ascii="Times New Roman" w:hAnsi="Times New Roman"/>
                <w:sz w:val="24"/>
                <w:szCs w:val="24"/>
              </w:rPr>
              <w:t xml:space="preserve"> ул., д. 2, Краснодар , 350063</w:t>
            </w:r>
          </w:p>
        </w:tc>
      </w:tr>
      <w:tr w:rsidR="00B12ADA" w:rsidRPr="008B247F" w:rsidTr="00F43B07">
        <w:trPr>
          <w:trHeight w:val="594"/>
        </w:trPr>
        <w:tc>
          <w:tcPr>
            <w:tcW w:w="709" w:type="dxa"/>
          </w:tcPr>
          <w:p w:rsidR="00B12ADA" w:rsidRPr="00B12ADA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 xml:space="preserve">Телефон, факс, </w:t>
            </w:r>
            <w:proofErr w:type="gramStart"/>
            <w:r w:rsidRPr="00B12ADA">
              <w:rPr>
                <w:rFonts w:ascii="Times New Roman" w:hAnsi="Times New Roman" w:cs="Times New Roman"/>
                <w:szCs w:val="28"/>
              </w:rPr>
              <w:t>е</w:t>
            </w:r>
            <w:proofErr w:type="gramEnd"/>
            <w:r w:rsidRPr="00B12ADA">
              <w:rPr>
                <w:rFonts w:ascii="Times New Roman" w:hAnsi="Times New Roman" w:cs="Times New Roman"/>
                <w:szCs w:val="28"/>
              </w:rPr>
              <w:t>-</w:t>
            </w:r>
            <w:r w:rsidRPr="00B12ADA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132" w:type="dxa"/>
          </w:tcPr>
          <w:p w:rsidR="00604780" w:rsidRPr="00604780" w:rsidRDefault="00604780" w:rsidP="006047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4780">
              <w:rPr>
                <w:rFonts w:ascii="Times New Roman" w:hAnsi="Times New Roman"/>
                <w:sz w:val="24"/>
                <w:szCs w:val="24"/>
              </w:rPr>
              <w:t xml:space="preserve">тел./факс (861) 268-52-44, </w:t>
            </w:r>
          </w:p>
          <w:p w:rsidR="00B12ADA" w:rsidRPr="00F43B07" w:rsidRDefault="00604780" w:rsidP="00F43B07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>48@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kubannet</w:t>
            </w:r>
            <w:r w:rsidRPr="00F43B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047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12ADA" w:rsidRPr="00B12ADA" w:rsidTr="00604780">
        <w:tc>
          <w:tcPr>
            <w:tcW w:w="709" w:type="dxa"/>
          </w:tcPr>
          <w:p w:rsidR="00B12ADA" w:rsidRPr="00F43B07" w:rsidRDefault="00B12ADA" w:rsidP="0065370E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515" w:type="dxa"/>
          </w:tcPr>
          <w:p w:rsidR="00B12ADA" w:rsidRPr="00B12ADA" w:rsidRDefault="00B12ADA" w:rsidP="0065370E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ФИО руководителя</w:t>
            </w:r>
          </w:p>
        </w:tc>
        <w:tc>
          <w:tcPr>
            <w:tcW w:w="5132" w:type="dxa"/>
          </w:tcPr>
          <w:p w:rsidR="00B12ADA" w:rsidRPr="0037577B" w:rsidRDefault="00604780" w:rsidP="0060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Гайдук Татьяна Алексеевна </w:t>
            </w:r>
          </w:p>
        </w:tc>
      </w:tr>
      <w:tr w:rsidR="008F7618" w:rsidRPr="00B12ADA" w:rsidTr="00F43B07">
        <w:trPr>
          <w:trHeight w:val="894"/>
        </w:trPr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132" w:type="dxa"/>
          </w:tcPr>
          <w:p w:rsidR="008F7618" w:rsidRPr="008F7618" w:rsidRDefault="008F7618" w:rsidP="008F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618">
              <w:rPr>
                <w:rFonts w:ascii="Times New Roman" w:hAnsi="Times New Roman" w:cs="Times New Roman"/>
                <w:sz w:val="24"/>
                <w:szCs w:val="24"/>
              </w:rPr>
              <w:t xml:space="preserve">Гайдук Татьяна Алексеевна, </w:t>
            </w:r>
          </w:p>
          <w:p w:rsidR="008F7618" w:rsidRPr="008F7618" w:rsidRDefault="008F7618" w:rsidP="008F76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761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</w:p>
          <w:p w:rsidR="008F7618" w:rsidRDefault="008F7618" w:rsidP="008F7618">
            <w:pPr>
              <w:pStyle w:val="a8"/>
            </w:pPr>
            <w:r w:rsidRPr="008F761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 Кубани                                                                                                         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8F7618" w:rsidRPr="008F7618" w:rsidRDefault="008B247F" w:rsidP="0079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Т.А., директор  лицея</w:t>
            </w:r>
          </w:p>
          <w:p w:rsidR="008F7618" w:rsidRPr="008F7618" w:rsidRDefault="008F7618" w:rsidP="008F7618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132" w:type="dxa"/>
          </w:tcPr>
          <w:p w:rsidR="008F7618" w:rsidRPr="008F7618" w:rsidRDefault="008F7618" w:rsidP="00DC0CD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         </w:t>
            </w:r>
            <w:r w:rsidRPr="008F761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Сетевая модель предпрофильной подготовки и профильного обучения, реализуемая через систему взаимодействия лицея с учреждениями ВПО, как инструмент повышения качества общего образования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Основная идея (идеи)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12ADA">
              <w:rPr>
                <w:rFonts w:ascii="Times New Roman" w:hAnsi="Times New Roman" w:cs="Times New Roman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132" w:type="dxa"/>
          </w:tcPr>
          <w:p w:rsidR="008F7618" w:rsidRPr="00DC0CDC" w:rsidRDefault="00DC0CDC" w:rsidP="00DC0CD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состоит </w:t>
            </w:r>
            <w:proofErr w:type="gramStart"/>
            <w:r w:rsidRPr="00DC0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gramEnd"/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сетевой модели </w:t>
            </w: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подготовки и </w:t>
            </w:r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профильного обучения,</w:t>
            </w: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реализуемой через систему взаимодействия лицея с учреждениями ВПО, как инструмента повышения качества общего образования и внедрения различных форм организации профильного образования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132" w:type="dxa"/>
          </w:tcPr>
          <w:p w:rsidR="008F7618" w:rsidRPr="00DC0CDC" w:rsidRDefault="00DC0CDC" w:rsidP="00DC0CDC">
            <w:pPr>
              <w:pStyle w:val="a8"/>
              <w:ind w:left="34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C0CDC"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эффективность сетевой модели предпрофильной подготовки и профильного обучения, реализуемой через систему взаимодействия лицея с учреждениями ВПО, как инструмента повышения качества общего образования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Задачи деятельности</w:t>
            </w:r>
          </w:p>
        </w:tc>
        <w:tc>
          <w:tcPr>
            <w:tcW w:w="5132" w:type="dxa"/>
          </w:tcPr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анализ российских и зарубежных исследований в области качества общего образования, профильного обучения и соответствующей образовательной практики. 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Выявить систему социально-экономических факторов, обусловивших введение профильного обучения на старшей ступени общего образования.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Построить систему мониторинга качества общего образования в условиях введения профильного обучения.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и апробировать сетевую модель предпрофильной подготовки и профильного обучения, реализуемую через систему взаимодействия лицея с учреждениями ВПО, </w:t>
            </w:r>
            <w:r w:rsidRPr="00F4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инструмент повышения качества общего образования.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Апробировать модель организации лицейских классов физико-математического, химико-биологического, информационно-технологического направлений на базе высших учебных заведений.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учебно-методический комплекс  и технологическое обеспечение образовательных программ на основе современных образовательных  технологий и требований ФГОС.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Расширить спектр внеурочных, элективных и профильных курсов для обучающихся посредством сетевого взаимодействия образовательных учреждений, обеспеченных высококвалифицированными кадрами и оборудованием.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Способствовать индивидуализации образования через построение индивидуальных образовательных маршрутов на основе сетевых образовательных программ.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возможности участия одаренных детей в различных формах творческой, научной, проектной и исследовательской деятельности в лицее и в вузе.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Выявить совокупность условий эффективного взаимодействия лицея с образовательными учреждениями ВПО, предоставляющими ресурсы для реализации профильного обучения, обеспечить преемственность среднего и высшего  образования.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специализированную подготовку учителей к деятельности в условиях профильного ОУ, ориентированного на повышение качества образования. </w:t>
            </w:r>
          </w:p>
          <w:p w:rsidR="00F43B07" w:rsidRPr="00F43B07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индивидуализацию образовательного процесса на основе проектирования элективных курсов и введения индивидуальных образовательных программ.</w:t>
            </w:r>
          </w:p>
          <w:p w:rsidR="00DC0CDC" w:rsidRPr="005C12F1" w:rsidRDefault="00F43B0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обобщить материалы исследований. Подготовить результаты исследования к публикации в виде статей и брошюры.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132" w:type="dxa"/>
          </w:tcPr>
          <w:p w:rsidR="008F7618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900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Федеральный закон от 29.12.2012 N 273-ФЗ (ред. от 30.12.2015) "Об образовании в Российской Федерации", </w:t>
            </w:r>
            <w:r w:rsidR="00911E1D" w:rsidRPr="007900A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«Концепции профильного обучения на старшей ступени общего образования»  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32" w:type="dxa"/>
          </w:tcPr>
          <w:p w:rsidR="007900A4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обществе, где знания, уровень интеллектуального развития его членов становится ключевым стратегическим ресурсом, определяющим фактором развития экономики и становления новых общественных 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значительно повышается статус образования, формируются новые требования к его уровню и качеству. В соответствии с национальной доктриной образования Российской Федерации самой актуальной проблемой модернизации образовательной системы Российской Федерации является проблема повышения  качества образования.</w:t>
            </w:r>
          </w:p>
          <w:p w:rsidR="007900A4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Задача обоснования новой идеологии содержания среднего образования, построения образовательного процесса, т.е. поиска его нового облика требует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организационных форм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новой образовательной среды, ориентированной</w:t>
            </w:r>
            <w:r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на востребованные современным обществом образовательные результаты.</w:t>
            </w:r>
          </w:p>
          <w:p w:rsidR="008F7618" w:rsidRPr="007900A4" w:rsidRDefault="007900A4" w:rsidP="007900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Одной из ключевых мер, направленных на решение основных задач в сфере общего образования является отработка механизмов введения профильного обучения на старшей ступени общего образования.</w:t>
            </w:r>
            <w:r w:rsidRPr="007900A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F7618" w:rsidRPr="00292C1C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Новизна (</w:t>
            </w:r>
            <w:proofErr w:type="spellStart"/>
            <w:r w:rsidRPr="00B12ADA">
              <w:rPr>
                <w:rFonts w:ascii="Times New Roman" w:hAnsi="Times New Roman" w:cs="Times New Roman"/>
                <w:szCs w:val="28"/>
              </w:rPr>
              <w:t>инновационность</w:t>
            </w:r>
            <w:proofErr w:type="spellEnd"/>
            <w:r w:rsidRPr="00B12ADA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5132" w:type="dxa"/>
          </w:tcPr>
          <w:p w:rsidR="008F7618" w:rsidRPr="00292C1C" w:rsidRDefault="00F34B87" w:rsidP="00F34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79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A4"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подготовки и профильного обучения  на основе  </w:t>
            </w:r>
            <w:r w:rsidR="007900A4" w:rsidRPr="007900A4">
              <w:rPr>
                <w:rFonts w:ascii="Times New Roman" w:hAnsi="Times New Roman" w:cs="Times New Roman"/>
                <w:sz w:val="24"/>
                <w:szCs w:val="24"/>
              </w:rPr>
              <w:t>тесного партнерства между вузами и лицеем на всех этапах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образовательных программ с целью повышения качества общего образования.  </w:t>
            </w:r>
            <w:r w:rsidR="007900A4" w:rsidRPr="00790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7618" w:rsidRPr="00292C1C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F7618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12ADA">
              <w:rPr>
                <w:rFonts w:ascii="Times New Roman" w:hAnsi="Times New Roman"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132" w:type="dxa"/>
          </w:tcPr>
          <w:p w:rsidR="00F34B87" w:rsidRDefault="00F34B8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B07">
              <w:rPr>
                <w:rFonts w:ascii="Times New Roman" w:hAnsi="Times New Roman" w:cs="Times New Roman"/>
                <w:sz w:val="24"/>
                <w:szCs w:val="24"/>
              </w:rPr>
              <w:t>асширение возможностей социализации учащихся, обеспечение преемственности между общим и профессиональным образованием, более эффективной подготовки выпускников школы к освоению программ 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B87" w:rsidRDefault="00F34B8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высококвалифицированного кадрового потенциала и материально-технической базы  высших учебных заведений.</w:t>
            </w:r>
          </w:p>
          <w:p w:rsidR="008F7618" w:rsidRPr="00F34B87" w:rsidRDefault="00F34B87" w:rsidP="00F43B0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3B07" w:rsidRPr="00F43B0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построения школьниками индивиду</w:t>
            </w:r>
            <w:r w:rsidR="00F43B07">
              <w:rPr>
                <w:rFonts w:ascii="Times New Roman" w:hAnsi="Times New Roman" w:cs="Times New Roman"/>
                <w:sz w:val="24"/>
                <w:szCs w:val="24"/>
              </w:rPr>
              <w:t>альных образовательных программ</w:t>
            </w:r>
            <w:r w:rsidR="00F43B07" w:rsidRPr="00F43B0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8F7618" w:rsidRPr="00B12ADA" w:rsidTr="00604780">
        <w:tc>
          <w:tcPr>
            <w:tcW w:w="709" w:type="dxa"/>
          </w:tcPr>
          <w:p w:rsidR="008F7618" w:rsidRPr="00B12ADA" w:rsidRDefault="008F7618" w:rsidP="008F7618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15" w:type="dxa"/>
          </w:tcPr>
          <w:p w:rsidR="008F7618" w:rsidRPr="00B12ADA" w:rsidRDefault="008B247F" w:rsidP="008F7618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Задачи деятельности на 2017</w:t>
            </w:r>
            <w:r w:rsidR="008F7618" w:rsidRPr="00B12ADA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5132" w:type="dxa"/>
          </w:tcPr>
          <w:p w:rsidR="00F43B07" w:rsidRPr="00DC0CDC" w:rsidRDefault="008F7618" w:rsidP="00F43B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B07"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F43B07"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сетевую модель </w:t>
            </w:r>
            <w:r w:rsidR="00F43B07"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предпрофильной подготовки и </w:t>
            </w:r>
            <w:r w:rsidR="00F43B07"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профильного обучения;</w:t>
            </w:r>
          </w:p>
          <w:p w:rsidR="00F43B07" w:rsidRPr="00DC0CDC" w:rsidRDefault="00F43B07" w:rsidP="00F43B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>- Выявить совокупность условий эффективного взаимодействия лицея с образовательными учреждениями ВПО;</w:t>
            </w:r>
          </w:p>
          <w:p w:rsidR="008F7618" w:rsidRPr="00292C1C" w:rsidRDefault="00F43B07" w:rsidP="008B2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C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измерения в рамках мониторинга </w:t>
            </w:r>
            <w:r w:rsidRPr="00DC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ОО</w:t>
            </w:r>
            <w:r w:rsidRPr="0029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B87" w:rsidRDefault="00F34B87" w:rsidP="00B1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ADA" w:rsidRPr="00431CBE" w:rsidRDefault="00B12ADA" w:rsidP="00B1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CBE">
        <w:rPr>
          <w:rFonts w:ascii="Times New Roman" w:hAnsi="Times New Roman" w:cs="Times New Roman"/>
          <w:sz w:val="28"/>
          <w:szCs w:val="28"/>
        </w:rPr>
        <w:t xml:space="preserve">План работы краевой </w:t>
      </w:r>
      <w:r w:rsidR="00962446">
        <w:rPr>
          <w:rFonts w:ascii="Times New Roman" w:hAnsi="Times New Roman" w:cs="Times New Roman"/>
          <w:sz w:val="28"/>
          <w:szCs w:val="28"/>
        </w:rPr>
        <w:t>инновационной площадки на 2017</w:t>
      </w:r>
      <w:r w:rsidRPr="00431CBE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431C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B12ADA" w:rsidRPr="00B12ADA" w:rsidTr="0065370E">
        <w:tc>
          <w:tcPr>
            <w:tcW w:w="704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Default="003C3EC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101E">
              <w:rPr>
                <w:rFonts w:cs="Times New Roman"/>
                <w:sz w:val="24"/>
                <w:szCs w:val="24"/>
              </w:rPr>
              <w:t>1</w:t>
            </w: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B30D6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B30D6" w:rsidRDefault="002B30D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55101E" w:rsidRDefault="002B30D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2ADA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  <w:r w:rsidRPr="009A26F8">
              <w:rPr>
                <w:rFonts w:cs="Times New Roman"/>
                <w:sz w:val="24"/>
                <w:szCs w:val="24"/>
              </w:rPr>
              <w:t xml:space="preserve">Мониторинг </w:t>
            </w:r>
            <w:r w:rsidR="00E726BA">
              <w:rPr>
                <w:rFonts w:cs="Times New Roman"/>
                <w:sz w:val="24"/>
                <w:szCs w:val="24"/>
              </w:rPr>
              <w:t xml:space="preserve"> качества общего образования </w:t>
            </w: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</w:p>
          <w:p w:rsidR="009A26F8" w:rsidRDefault="00400CD8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Независимая оценка качества знаний учащихся по математике УКЦ «Ракурс»</w:t>
            </w:r>
          </w:p>
          <w:p w:rsidR="002B30D6" w:rsidRDefault="002B30D6" w:rsidP="009A26F8">
            <w:pPr>
              <w:rPr>
                <w:rFonts w:cs="Times New Roman"/>
                <w:sz w:val="24"/>
                <w:szCs w:val="24"/>
              </w:rPr>
            </w:pPr>
          </w:p>
          <w:p w:rsidR="002B30D6" w:rsidRPr="009A26F8" w:rsidRDefault="002B30D6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результатов промежуточной и итоговой аттестации школьников по профильным дисциплинам</w:t>
            </w:r>
          </w:p>
        </w:tc>
        <w:tc>
          <w:tcPr>
            <w:tcW w:w="2268" w:type="dxa"/>
          </w:tcPr>
          <w:p w:rsidR="009A26F8" w:rsidRPr="009A26F8" w:rsidRDefault="00E726BA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</w:t>
            </w:r>
            <w:r w:rsidR="00400CD8">
              <w:rPr>
                <w:rFonts w:cs="Times New Roman"/>
                <w:sz w:val="24"/>
                <w:szCs w:val="24"/>
              </w:rPr>
              <w:t>июнь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400CD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9A26F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12ADA" w:rsidRPr="009A26F8" w:rsidRDefault="00B12ADA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2ADA" w:rsidRPr="009A26F8" w:rsidRDefault="00E726BA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качества </w:t>
            </w:r>
            <w:r w:rsidR="00400CD8">
              <w:rPr>
                <w:rFonts w:cs="Times New Roman"/>
                <w:sz w:val="24"/>
                <w:szCs w:val="24"/>
              </w:rPr>
              <w:t xml:space="preserve"> образования </w:t>
            </w:r>
          </w:p>
          <w:p w:rsidR="009A26F8" w:rsidRPr="009A26F8" w:rsidRDefault="009A26F8" w:rsidP="009A26F8">
            <w:pPr>
              <w:rPr>
                <w:rFonts w:cs="Times New Roman"/>
                <w:sz w:val="24"/>
                <w:szCs w:val="24"/>
              </w:rPr>
            </w:pPr>
          </w:p>
          <w:p w:rsidR="009A26F8" w:rsidRPr="009A26F8" w:rsidRDefault="00400CD8" w:rsidP="009A26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 качества знаний по профильной дисциплине</w:t>
            </w:r>
          </w:p>
          <w:p w:rsidR="009A26F8" w:rsidRDefault="009A26F8" w:rsidP="00E8184E">
            <w:pPr>
              <w:rPr>
                <w:rFonts w:cs="Times New Roman"/>
                <w:sz w:val="24"/>
                <w:szCs w:val="24"/>
              </w:rPr>
            </w:pPr>
          </w:p>
          <w:p w:rsidR="002B30D6" w:rsidRDefault="002B30D6" w:rsidP="00E8184E">
            <w:pPr>
              <w:rPr>
                <w:rFonts w:cs="Times New Roman"/>
                <w:sz w:val="24"/>
                <w:szCs w:val="24"/>
              </w:rPr>
            </w:pPr>
          </w:p>
          <w:p w:rsidR="002B30D6" w:rsidRPr="009A26F8" w:rsidRDefault="002B30D6" w:rsidP="002B30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 качества знаний по профильным дисциплинам</w:t>
            </w:r>
          </w:p>
          <w:p w:rsidR="002B30D6" w:rsidRPr="009A26F8" w:rsidRDefault="002B30D6" w:rsidP="00E818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B12ADA" w:rsidRPr="00B12ADA" w:rsidTr="0065370E">
        <w:tc>
          <w:tcPr>
            <w:tcW w:w="704" w:type="dxa"/>
          </w:tcPr>
          <w:p w:rsidR="00B12ADA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Pr="0055101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12ADA" w:rsidRDefault="00962446" w:rsidP="002B30D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4"/>
                <w:szCs w:val="24"/>
              </w:rPr>
              <w:t>Изучение инновационного опыта работы по формированию инженерных классов</w:t>
            </w:r>
          </w:p>
          <w:p w:rsidR="0031032E" w:rsidRDefault="0031032E" w:rsidP="002B30D6">
            <w:pPr>
              <w:rPr>
                <w:rFonts w:cs="Times New Roman"/>
                <w:sz w:val="24"/>
                <w:szCs w:val="24"/>
              </w:rPr>
            </w:pPr>
          </w:p>
          <w:p w:rsidR="0031032E" w:rsidRDefault="00962446" w:rsidP="002B30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программы развития лицея на 2017-2020 гг.</w:t>
            </w:r>
          </w:p>
          <w:p w:rsidR="0031032E" w:rsidRPr="0031032E" w:rsidRDefault="0031032E" w:rsidP="002B30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ADA" w:rsidRPr="00431CBE" w:rsidRDefault="002B30D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29" w:type="dxa"/>
          </w:tcPr>
          <w:p w:rsidR="009A26F8" w:rsidRDefault="002B30D6" w:rsidP="00E8184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 эффективной сетевой модели предпрофильной подготовки и профильного обучения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2446">
              <w:rPr>
                <w:rFonts w:cs="Times New Roman"/>
                <w:sz w:val="24"/>
                <w:szCs w:val="24"/>
              </w:rPr>
              <w:t>,</w:t>
            </w:r>
            <w:proofErr w:type="gramEnd"/>
          </w:p>
          <w:p w:rsidR="00B12ADA" w:rsidRPr="0031032E" w:rsidRDefault="00962446" w:rsidP="0031032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31032E">
              <w:rPr>
                <w:rFonts w:cs="Times New Roman"/>
                <w:sz w:val="24"/>
                <w:szCs w:val="24"/>
              </w:rPr>
              <w:t>овышения профессиональной компетентности учителей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Практическая деятельность</w:t>
            </w:r>
          </w:p>
          <w:p w:rsidR="00431CBE" w:rsidRPr="00B12ADA" w:rsidRDefault="00431CBE" w:rsidP="0065370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12ADA" w:rsidRPr="00B12ADA" w:rsidTr="0065370E">
        <w:tc>
          <w:tcPr>
            <w:tcW w:w="704" w:type="dxa"/>
          </w:tcPr>
          <w:p w:rsidR="00FF62C1" w:rsidRDefault="001B59C3" w:rsidP="001B59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184E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0551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0551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F62C1" w:rsidRDefault="00FF62C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23E06" w:rsidRDefault="00623E0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Pr="00431CBE" w:rsidRDefault="00E15EAE" w:rsidP="000D05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184E" w:rsidRDefault="001B59C3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Международной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62446">
              <w:rPr>
                <w:rFonts w:cs="Times New Roman"/>
                <w:sz w:val="24"/>
                <w:szCs w:val="24"/>
              </w:rPr>
              <w:t>московском образовательном салоне</w:t>
            </w: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962446" w:rsidRDefault="00962446" w:rsidP="00623E06">
            <w:pPr>
              <w:rPr>
                <w:rFonts w:cs="Times New Roman"/>
                <w:sz w:val="24"/>
                <w:szCs w:val="24"/>
              </w:rPr>
            </w:pPr>
          </w:p>
          <w:p w:rsidR="000D0551" w:rsidRDefault="000D0551" w:rsidP="00623E06">
            <w:pPr>
              <w:rPr>
                <w:rFonts w:cs="Times New Roman"/>
                <w:sz w:val="24"/>
                <w:szCs w:val="24"/>
              </w:rPr>
            </w:pPr>
          </w:p>
          <w:p w:rsidR="001B59C3" w:rsidRPr="000D0551" w:rsidRDefault="00962446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во Всероссийском конкурсе «Школа навыков ХХ</w:t>
            </w:r>
            <w:proofErr w:type="gramStart"/>
            <w:r w:rsidR="000D0551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gramEnd"/>
            <w:r w:rsidR="000D0551" w:rsidRPr="000D0551">
              <w:rPr>
                <w:rFonts w:cs="Times New Roman"/>
                <w:sz w:val="24"/>
                <w:szCs w:val="24"/>
              </w:rPr>
              <w:t xml:space="preserve"> </w:t>
            </w:r>
            <w:r w:rsidR="000D0551">
              <w:rPr>
                <w:rFonts w:cs="Times New Roman"/>
                <w:sz w:val="24"/>
                <w:szCs w:val="24"/>
              </w:rPr>
              <w:t>века»</w:t>
            </w: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23E06">
            <w:pPr>
              <w:rPr>
                <w:rFonts w:cs="Times New Roman"/>
                <w:sz w:val="24"/>
                <w:szCs w:val="24"/>
              </w:rPr>
            </w:pPr>
          </w:p>
          <w:p w:rsidR="000D0551" w:rsidRDefault="000D0551" w:rsidP="00623E06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1B59C3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</w:t>
            </w:r>
            <w:r w:rsidR="000D0551">
              <w:rPr>
                <w:rFonts w:cs="Times New Roman"/>
                <w:sz w:val="24"/>
                <w:szCs w:val="24"/>
              </w:rPr>
              <w:t xml:space="preserve">летней </w:t>
            </w:r>
            <w:r>
              <w:rPr>
                <w:rFonts w:cs="Times New Roman"/>
                <w:sz w:val="24"/>
                <w:szCs w:val="24"/>
              </w:rPr>
              <w:t xml:space="preserve"> сессии </w:t>
            </w:r>
            <w:r w:rsidR="000D0551">
              <w:rPr>
                <w:rFonts w:cs="Times New Roman"/>
                <w:sz w:val="24"/>
                <w:szCs w:val="24"/>
              </w:rPr>
              <w:t xml:space="preserve">погружения </w:t>
            </w:r>
            <w:proofErr w:type="spellStart"/>
            <w:r w:rsidR="000D0551">
              <w:rPr>
                <w:rFonts w:cs="Times New Roman"/>
                <w:sz w:val="24"/>
                <w:szCs w:val="24"/>
              </w:rPr>
              <w:t>Предуниверсария</w:t>
            </w:r>
            <w:proofErr w:type="spellEnd"/>
            <w:r w:rsidR="000D0551">
              <w:rPr>
                <w:rFonts w:cs="Times New Roman"/>
                <w:sz w:val="24"/>
                <w:szCs w:val="24"/>
              </w:rPr>
              <w:t xml:space="preserve"> НИУ ВШЭ  </w:t>
            </w:r>
          </w:p>
          <w:p w:rsidR="00512605" w:rsidRDefault="00512605" w:rsidP="00623E06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Fonts w:cs="Times New Roman"/>
                <w:sz w:val="24"/>
                <w:szCs w:val="24"/>
              </w:rPr>
            </w:pPr>
          </w:p>
          <w:p w:rsidR="00512605" w:rsidRDefault="000D0551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  <w:r>
              <w:rPr>
                <w:rStyle w:val="a9"/>
                <w:rFonts w:cs="Times New Roman"/>
                <w:sz w:val="24"/>
                <w:szCs w:val="24"/>
              </w:rPr>
              <w:t xml:space="preserve">Проведение ежегодной церемонии «Парад </w:t>
            </w:r>
            <w:proofErr w:type="gramStart"/>
            <w:r>
              <w:rPr>
                <w:rStyle w:val="a9"/>
                <w:rFonts w:cs="Times New Roman"/>
                <w:sz w:val="24"/>
                <w:szCs w:val="24"/>
              </w:rPr>
              <w:t>лучших</w:t>
            </w:r>
            <w:proofErr w:type="gramEnd"/>
            <w:r>
              <w:rPr>
                <w:rStyle w:val="a9"/>
                <w:rFonts w:cs="Times New Roman"/>
                <w:sz w:val="24"/>
                <w:szCs w:val="24"/>
              </w:rPr>
              <w:t>»</w:t>
            </w:r>
          </w:p>
          <w:p w:rsid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845C8D" w:rsidRDefault="00845C8D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  <w:r>
              <w:rPr>
                <w:rStyle w:val="a9"/>
                <w:rFonts w:cs="Times New Roman"/>
                <w:sz w:val="24"/>
                <w:szCs w:val="24"/>
              </w:rPr>
              <w:lastRenderedPageBreak/>
              <w:t xml:space="preserve">Организация и проведение совместно с </w:t>
            </w:r>
            <w:proofErr w:type="spellStart"/>
            <w:r>
              <w:rPr>
                <w:rStyle w:val="a9"/>
                <w:rFonts w:cs="Times New Roman"/>
                <w:sz w:val="24"/>
                <w:szCs w:val="24"/>
              </w:rPr>
              <w:t>КубГМУ</w:t>
            </w:r>
            <w:proofErr w:type="spellEnd"/>
            <w:r>
              <w:rPr>
                <w:rStyle w:val="a9"/>
                <w:rFonts w:cs="Times New Roman"/>
                <w:sz w:val="24"/>
                <w:szCs w:val="24"/>
              </w:rPr>
              <w:t xml:space="preserve">  лечебной практики на базе госпиталя МВД для выпускников 10  химико-биологического класса</w:t>
            </w:r>
          </w:p>
          <w:p w:rsidR="00512605" w:rsidRPr="00512605" w:rsidRDefault="00512605" w:rsidP="00623E06">
            <w:pPr>
              <w:rPr>
                <w:rStyle w:val="a9"/>
                <w:rFonts w:cs="Times New Roman"/>
                <w:sz w:val="24"/>
                <w:szCs w:val="24"/>
              </w:rPr>
            </w:pPr>
          </w:p>
          <w:p w:rsidR="00512605" w:rsidRDefault="00512605" w:rsidP="00623E06">
            <w:pPr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23E06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Организация и проведение летних профильных лагерных смен  (химико-биологической) на базе ПМФИ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ВолгГМУ</w:t>
            </w:r>
            <w:proofErr w:type="spellEnd"/>
            <w:r>
              <w:rPr>
                <w:rFonts w:cs="Times New Roman"/>
                <w:sz w:val="24"/>
                <w:szCs w:val="24"/>
              </w:rPr>
              <w:t>, физико-математической</w:t>
            </w:r>
            <w:proofErr w:type="gramEnd"/>
          </w:p>
          <w:p w:rsidR="00E15EAE" w:rsidRDefault="00E15EAE" w:rsidP="00623E06">
            <w:pPr>
              <w:rPr>
                <w:rFonts w:cs="Times New Roman"/>
                <w:sz w:val="24"/>
                <w:szCs w:val="24"/>
              </w:rPr>
            </w:pPr>
          </w:p>
          <w:p w:rsidR="00E15EAE" w:rsidRPr="0055101E" w:rsidRDefault="00E15EAE" w:rsidP="000D05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C3" w:rsidRDefault="00962446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Апрель</w:t>
            </w: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2446" w:rsidRDefault="0096244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0551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2446" w:rsidRDefault="00962446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0551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Июнь </w:t>
            </w: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1B59C3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59C3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0D0551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Июнь-июль</w:t>
            </w: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12605" w:rsidRDefault="00512605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0D0551">
            <w:pPr>
              <w:rPr>
                <w:rFonts w:cs="Times New Roman"/>
                <w:sz w:val="24"/>
                <w:szCs w:val="24"/>
              </w:rPr>
            </w:pPr>
          </w:p>
          <w:p w:rsidR="00E15EAE" w:rsidRPr="001B59C3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8184E" w:rsidRDefault="00962446" w:rsidP="00FF62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Расширение перечня организаций-партнеров,  заинтересованных в повышении качества профильного образования</w:t>
            </w:r>
          </w:p>
          <w:p w:rsidR="001B59C3" w:rsidRDefault="001B59C3" w:rsidP="00FF62C1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1B59C3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F43B07">
              <w:rPr>
                <w:rFonts w:cs="Times New Roman"/>
                <w:sz w:val="24"/>
                <w:szCs w:val="24"/>
              </w:rPr>
              <w:t xml:space="preserve">асширение возможностей социализации учащихся, обеспечение </w:t>
            </w:r>
            <w:r>
              <w:rPr>
                <w:rFonts w:cs="Times New Roman"/>
                <w:sz w:val="24"/>
                <w:szCs w:val="24"/>
              </w:rPr>
              <w:t>ранней профессиональной ориентации школьников</w:t>
            </w:r>
          </w:p>
          <w:p w:rsidR="001B59C3" w:rsidRDefault="001B59C3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Расширение сетевой модели предпрофильной подготовки и профильного обучения </w:t>
            </w:r>
          </w:p>
          <w:p w:rsidR="001B59C3" w:rsidRDefault="001B59C3" w:rsidP="001B59C3">
            <w:pPr>
              <w:rPr>
                <w:rFonts w:cs="Times New Roman"/>
                <w:sz w:val="24"/>
                <w:szCs w:val="24"/>
              </w:rPr>
            </w:pPr>
          </w:p>
          <w:p w:rsidR="001B59C3" w:rsidRDefault="000D0551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512605">
              <w:rPr>
                <w:rFonts w:cs="Times New Roman"/>
                <w:sz w:val="24"/>
                <w:szCs w:val="24"/>
              </w:rPr>
              <w:t xml:space="preserve">одействие профессиональному самоопределению учащихся, повышение мотивации к </w:t>
            </w:r>
            <w:r w:rsidR="00512605">
              <w:rPr>
                <w:rFonts w:cs="Times New Roman"/>
                <w:sz w:val="24"/>
                <w:szCs w:val="24"/>
              </w:rPr>
              <w:lastRenderedPageBreak/>
              <w:t>саморазвитию.</w:t>
            </w:r>
          </w:p>
          <w:p w:rsidR="00512605" w:rsidRDefault="00512605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Содействие профессиональному самоопределению учащихся, формирование исследовательских и проектных компетенций.</w:t>
            </w:r>
          </w:p>
          <w:p w:rsidR="00E15EAE" w:rsidRPr="00431CBE" w:rsidRDefault="00512605" w:rsidP="001B59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Содействие профессиональному самоопределению учащихся, повышение мотивации к саморазвитию</w:t>
            </w:r>
            <w:r w:rsidR="00E2072E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lastRenderedPageBreak/>
              <w:t>Методическая деятельность</w:t>
            </w:r>
          </w:p>
        </w:tc>
      </w:tr>
      <w:tr w:rsidR="00B12ADA" w:rsidRPr="00B12ADA" w:rsidTr="00845C8D">
        <w:trPr>
          <w:trHeight w:val="4148"/>
        </w:trPr>
        <w:tc>
          <w:tcPr>
            <w:tcW w:w="704" w:type="dxa"/>
          </w:tcPr>
          <w:p w:rsidR="00B12ADA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D0551">
              <w:rPr>
                <w:rFonts w:cs="Times New Roman"/>
                <w:sz w:val="24"/>
                <w:szCs w:val="24"/>
              </w:rPr>
              <w:t>2</w:t>
            </w: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2218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218E" w:rsidRDefault="00FF0394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1032E" w:rsidRDefault="0031032E" w:rsidP="00E15EAE">
            <w:pPr>
              <w:rPr>
                <w:rFonts w:cs="Times New Roman"/>
                <w:sz w:val="24"/>
                <w:szCs w:val="24"/>
              </w:rPr>
            </w:pPr>
          </w:p>
          <w:p w:rsidR="0031032E" w:rsidRPr="00623E06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3E06" w:rsidRDefault="00A56DDC" w:rsidP="00623E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Методическая  неделя</w:t>
            </w:r>
            <w:r w:rsidR="0031032E">
              <w:rPr>
                <w:rFonts w:cs="Times New Roman"/>
                <w:sz w:val="24"/>
                <w:szCs w:val="24"/>
              </w:rPr>
              <w:t xml:space="preserve"> «</w:t>
            </w:r>
            <w:r w:rsidR="00FF0394">
              <w:rPr>
                <w:rFonts w:cs="Times New Roman"/>
                <w:sz w:val="24"/>
                <w:szCs w:val="24"/>
              </w:rPr>
              <w:t>Инновационные формы проведения современного урока</w:t>
            </w:r>
            <w:r w:rsidR="0031032E">
              <w:rPr>
                <w:rFonts w:cs="Times New Roman"/>
                <w:sz w:val="24"/>
                <w:szCs w:val="24"/>
              </w:rPr>
              <w:t>»</w:t>
            </w: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23E06">
            <w:pPr>
              <w:rPr>
                <w:rFonts w:cs="Times New Roman"/>
                <w:sz w:val="24"/>
                <w:szCs w:val="24"/>
              </w:rPr>
            </w:pPr>
          </w:p>
          <w:p w:rsidR="00B12ADA" w:rsidRDefault="00A56DDC" w:rsidP="00E15E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«</w:t>
            </w:r>
            <w:r w:rsidR="00FF0394">
              <w:rPr>
                <w:rFonts w:cs="Times New Roman"/>
                <w:sz w:val="24"/>
                <w:szCs w:val="24"/>
              </w:rPr>
              <w:t>Инновации  сегодня, успех завтра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E15EAE" w:rsidRPr="00E15EAE" w:rsidRDefault="00E15EAE" w:rsidP="00E15E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ADA" w:rsidRDefault="0031032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A56DDC" w:rsidRDefault="00A56DDC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6DDC" w:rsidRDefault="00A56DDC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Pr="006002F3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829" w:type="dxa"/>
          </w:tcPr>
          <w:p w:rsidR="00B12ADA" w:rsidRDefault="0031032E" w:rsidP="003103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Повышения профессиональной компетентности педагогов, расширение образовательной среды учебного заведения, диссеминация опыта инновационной деятельности </w:t>
            </w:r>
          </w:p>
          <w:p w:rsidR="00E15EAE" w:rsidRPr="006002F3" w:rsidRDefault="00E15EAE" w:rsidP="00E1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Расширение сети социальных  партнеров  лицея, диссеминация опыта инновационной деятельности </w:t>
            </w:r>
          </w:p>
        </w:tc>
      </w:tr>
      <w:tr w:rsidR="00B12ADA" w:rsidRPr="00B12ADA" w:rsidTr="0065370E">
        <w:tc>
          <w:tcPr>
            <w:tcW w:w="9345" w:type="dxa"/>
            <w:gridSpan w:val="4"/>
          </w:tcPr>
          <w:p w:rsidR="00B12ADA" w:rsidRPr="00B12ADA" w:rsidRDefault="00B12ADA" w:rsidP="0065370E">
            <w:pPr>
              <w:jc w:val="center"/>
              <w:rPr>
                <w:rFonts w:cs="Times New Roman"/>
                <w:szCs w:val="28"/>
              </w:rPr>
            </w:pPr>
            <w:r w:rsidRPr="00B12ADA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B12ADA" w:rsidRPr="00B12ADA" w:rsidTr="00F13DAE">
        <w:trPr>
          <w:trHeight w:val="1654"/>
        </w:trPr>
        <w:tc>
          <w:tcPr>
            <w:tcW w:w="704" w:type="dxa"/>
          </w:tcPr>
          <w:p w:rsidR="00B12ADA" w:rsidRDefault="00E8184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84E">
              <w:rPr>
                <w:rFonts w:cs="Times New Roman"/>
                <w:sz w:val="24"/>
                <w:szCs w:val="24"/>
              </w:rPr>
              <w:t>1</w:t>
            </w:r>
            <w:r w:rsidR="00FF0394">
              <w:rPr>
                <w:rFonts w:cs="Times New Roman"/>
                <w:sz w:val="24"/>
                <w:szCs w:val="24"/>
              </w:rPr>
              <w:t>4</w:t>
            </w: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15EAE" w:rsidRDefault="00FF0394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Pr="00E8184E" w:rsidRDefault="00883378" w:rsidP="00F13D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4A47" w:rsidRDefault="00E15EAE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Краснодарском педагогическом марафоне</w:t>
            </w:r>
          </w:p>
          <w:p w:rsidR="00E15EAE" w:rsidRDefault="00E15EAE" w:rsidP="00725BD4">
            <w:pPr>
              <w:rPr>
                <w:rFonts w:cs="Times New Roman"/>
                <w:sz w:val="24"/>
                <w:szCs w:val="24"/>
              </w:rPr>
            </w:pPr>
          </w:p>
          <w:p w:rsidR="00E15EAE" w:rsidRPr="00E8184E" w:rsidRDefault="00FF0394" w:rsidP="00725B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Публикация материала о деятельности лицея в СМИ</w:t>
            </w:r>
          </w:p>
        </w:tc>
        <w:tc>
          <w:tcPr>
            <w:tcW w:w="2268" w:type="dxa"/>
          </w:tcPr>
          <w:p w:rsidR="00E8184E" w:rsidRDefault="00E15EAE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  <w:r w:rsidR="00FF0394">
              <w:rPr>
                <w:rFonts w:cs="Times New Roman"/>
                <w:sz w:val="24"/>
                <w:szCs w:val="24"/>
              </w:rPr>
              <w:t>-декабрь</w:t>
            </w: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Default="00883378" w:rsidP="0065370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3378" w:rsidRPr="006002F3" w:rsidRDefault="00883378" w:rsidP="00F13D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12ADA" w:rsidRPr="00883378" w:rsidRDefault="00883378" w:rsidP="00883378">
            <w:pPr>
              <w:pStyle w:val="a8"/>
              <w:rPr>
                <w:rFonts w:cs="Times New Roman"/>
                <w:sz w:val="24"/>
                <w:szCs w:val="24"/>
              </w:rPr>
            </w:pPr>
            <w:r w:rsidRPr="00883378">
              <w:rPr>
                <w:rFonts w:cs="Times New Roman"/>
                <w:sz w:val="24"/>
                <w:szCs w:val="24"/>
              </w:rPr>
              <w:t>Тиражирование и диссеминация результатов инновационной деятельности</w:t>
            </w:r>
          </w:p>
        </w:tc>
      </w:tr>
    </w:tbl>
    <w:p w:rsidR="00B12ADA" w:rsidRDefault="00B12ADA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Cs w:val="28"/>
        </w:rPr>
      </w:pPr>
    </w:p>
    <w:p w:rsidR="002F5CBF" w:rsidRDefault="002F5CBF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Cs w:val="28"/>
        </w:rPr>
      </w:pPr>
    </w:p>
    <w:p w:rsidR="002F5CBF" w:rsidRDefault="00074A47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074A4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13DAE">
        <w:rPr>
          <w:rFonts w:ascii="Times New Roman" w:hAnsi="Times New Roman" w:cs="Times New Roman"/>
          <w:sz w:val="28"/>
          <w:szCs w:val="28"/>
        </w:rPr>
        <w:t>МА</w:t>
      </w:r>
      <w:r w:rsidR="00F2218E">
        <w:rPr>
          <w:rFonts w:ascii="Times New Roman" w:hAnsi="Times New Roman" w:cs="Times New Roman"/>
          <w:sz w:val="28"/>
          <w:szCs w:val="28"/>
        </w:rPr>
        <w:t xml:space="preserve">ОУ лицея №48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F2218E">
        <w:rPr>
          <w:rFonts w:ascii="Times New Roman" w:hAnsi="Times New Roman" w:cs="Times New Roman"/>
          <w:sz w:val="28"/>
          <w:szCs w:val="28"/>
        </w:rPr>
        <w:t>__Т.А.Гайдук</w:t>
      </w:r>
      <w:proofErr w:type="spellEnd"/>
    </w:p>
    <w:p w:rsidR="00F2218E" w:rsidRDefault="00F2218E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11E1D" w:rsidRDefault="00911E1D" w:rsidP="00F2218E">
      <w:pPr>
        <w:pBdr>
          <w:bottom w:val="single" w:sz="12" w:space="5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11E1D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0375"/>
    <w:multiLevelType w:val="hybridMultilevel"/>
    <w:tmpl w:val="AADAD706"/>
    <w:lvl w:ilvl="0" w:tplc="A6B2A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A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4C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2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2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8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C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23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140EE6"/>
    <w:multiLevelType w:val="hybridMultilevel"/>
    <w:tmpl w:val="6CA80410"/>
    <w:lvl w:ilvl="0" w:tplc="4CF6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4F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C8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21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EE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20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E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AA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ADA"/>
    <w:rsid w:val="000630A4"/>
    <w:rsid w:val="00074A47"/>
    <w:rsid w:val="000D0551"/>
    <w:rsid w:val="00161D8D"/>
    <w:rsid w:val="001B59C3"/>
    <w:rsid w:val="00292C1C"/>
    <w:rsid w:val="002B30D6"/>
    <w:rsid w:val="002C0109"/>
    <w:rsid w:val="002F5CBF"/>
    <w:rsid w:val="0031032E"/>
    <w:rsid w:val="00320B69"/>
    <w:rsid w:val="00351FA2"/>
    <w:rsid w:val="0037577B"/>
    <w:rsid w:val="003C3ECE"/>
    <w:rsid w:val="003D761D"/>
    <w:rsid w:val="003E378E"/>
    <w:rsid w:val="00400CD8"/>
    <w:rsid w:val="00431CBE"/>
    <w:rsid w:val="00512605"/>
    <w:rsid w:val="0055101E"/>
    <w:rsid w:val="005B578A"/>
    <w:rsid w:val="005C12F1"/>
    <w:rsid w:val="006002F3"/>
    <w:rsid w:val="00604780"/>
    <w:rsid w:val="00623E06"/>
    <w:rsid w:val="00702406"/>
    <w:rsid w:val="00725BD4"/>
    <w:rsid w:val="007900A4"/>
    <w:rsid w:val="0080610C"/>
    <w:rsid w:val="00845C8D"/>
    <w:rsid w:val="00864681"/>
    <w:rsid w:val="00883378"/>
    <w:rsid w:val="00896701"/>
    <w:rsid w:val="008B247F"/>
    <w:rsid w:val="008C155D"/>
    <w:rsid w:val="008F7618"/>
    <w:rsid w:val="00907153"/>
    <w:rsid w:val="00911E1D"/>
    <w:rsid w:val="00962446"/>
    <w:rsid w:val="009A26F8"/>
    <w:rsid w:val="00A56DDC"/>
    <w:rsid w:val="00A5721D"/>
    <w:rsid w:val="00AB625C"/>
    <w:rsid w:val="00AE05DF"/>
    <w:rsid w:val="00B12ADA"/>
    <w:rsid w:val="00B53B48"/>
    <w:rsid w:val="00B96EB9"/>
    <w:rsid w:val="00BD77DB"/>
    <w:rsid w:val="00CE3297"/>
    <w:rsid w:val="00CF08AC"/>
    <w:rsid w:val="00D40931"/>
    <w:rsid w:val="00D457FA"/>
    <w:rsid w:val="00D634DD"/>
    <w:rsid w:val="00DC0CDC"/>
    <w:rsid w:val="00E15EAE"/>
    <w:rsid w:val="00E2072E"/>
    <w:rsid w:val="00E726BA"/>
    <w:rsid w:val="00E8184E"/>
    <w:rsid w:val="00EA71C8"/>
    <w:rsid w:val="00F13DAE"/>
    <w:rsid w:val="00F2218E"/>
    <w:rsid w:val="00F34B87"/>
    <w:rsid w:val="00F43B07"/>
    <w:rsid w:val="00F62EAE"/>
    <w:rsid w:val="00FA7689"/>
    <w:rsid w:val="00FF0394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2"/>
  </w:style>
  <w:style w:type="paragraph" w:styleId="1">
    <w:name w:val="heading 1"/>
    <w:basedOn w:val="a"/>
    <w:link w:val="10"/>
    <w:uiPriority w:val="9"/>
    <w:qFormat/>
    <w:rsid w:val="00790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DA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39"/>
    <w:rsid w:val="00B12AD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7577B"/>
    <w:rPr>
      <w:color w:val="0000FF"/>
      <w:u w:val="single"/>
    </w:rPr>
  </w:style>
  <w:style w:type="character" w:customStyle="1" w:styleId="a6">
    <w:name w:val="А_основной Знак"/>
    <w:basedOn w:val="a0"/>
    <w:link w:val="a7"/>
    <w:locked/>
    <w:rsid w:val="00896701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8967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CE3297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CE3297"/>
    <w:rPr>
      <w:rFonts w:eastAsiaTheme="minorHAnsi"/>
      <w:lang w:eastAsia="en-US"/>
    </w:rPr>
  </w:style>
  <w:style w:type="paragraph" w:styleId="aa">
    <w:name w:val="header"/>
    <w:basedOn w:val="a"/>
    <w:link w:val="ab"/>
    <w:unhideWhenUsed/>
    <w:rsid w:val="00FA76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rsid w:val="00FA7689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0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900A4"/>
  </w:style>
  <w:style w:type="character" w:customStyle="1" w:styleId="t41">
    <w:name w:val="t41"/>
    <w:basedOn w:val="a0"/>
    <w:rsid w:val="0051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F901-C92E-44D5-9F36-5961E066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Ульяна</cp:lastModifiedBy>
  <cp:revision>7</cp:revision>
  <cp:lastPrinted>2016-03-09T16:16:00Z</cp:lastPrinted>
  <dcterms:created xsi:type="dcterms:W3CDTF">2017-03-07T08:43:00Z</dcterms:created>
  <dcterms:modified xsi:type="dcterms:W3CDTF">2017-03-07T09:17:00Z</dcterms:modified>
</cp:coreProperties>
</file>