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61" w:rsidRPr="00D13B85" w:rsidRDefault="00D13B85" w:rsidP="00D13B8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D13B85">
        <w:rPr>
          <w:color w:val="000000"/>
        </w:rPr>
        <w:t>Муниципальное бюджетное дошкольное образовательное учреждение детский сад комбинированного вида № 19 города Крымска муниципального образования Крымский район</w:t>
      </w:r>
    </w:p>
    <w:p w:rsidR="00F47F61" w:rsidRDefault="00D13B85" w:rsidP="006E0E57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194945</wp:posOffset>
                </wp:positionV>
                <wp:extent cx="62293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0E6E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5.35pt" to="489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2A6AEAAOgDAAAOAAAAZHJzL2Uyb0RvYy54bWysU82O0zAQviPxDpbvNGmrrtio6R52BRcE&#10;FT8P4HXsxpL/ZJsmvQFnpD4Cr8ABpJUWeIbkjRg7aRYBEgJxcWY8830z83myvmiVRHvmvDC6xPNZ&#10;jhHT1FRC70r86uWjBw8x8oHoikijWYkPzOOLzf1768YWbGFqIyvmEJBoXzS2xHUItsgyT2umiJ8Z&#10;yzQEuXGKBHDdLqscaYBdyWyR52dZY1xlnaHMe7i9GoJ4k/g5ZzQ849yzgGSJobeQTpfO63hmmzUp&#10;do7YWtCxDfIPXSgiNBSdqK5IIOi1E79QKUGd8YaHGTUqM5wLytIMMM08/2maFzWxLM0C4ng7yeT/&#10;Hy19ut86JKoSLzHSRMETdR/6N/2x+9J97I+of9t96z53n7qb7mt3078D+7Z/D3YMdrfj9REto5KN&#10;9QUQXuqtGz1vty7K0nKn4hcGRm1S/zCpz9qAKFyeLRbnyxU8EoXY+WqxipTZHdY6Hx4zo1A0SiyF&#10;jtqQguyf+DCknlIAF3sZqicrHCSLyVI/ZxzmhXrzhE6bxi6lQ3sCO0IoZTrMx9IpO8K4kHIC5n8G&#10;jvkRytIW/g14QqTKRocJrIQ27nfVQ3tqmQ/5JwWGuaME16Y6pHdJ0sA6JXHH1Y/7+qOf4Hc/6OY7&#10;AAAA//8DAFBLAwQUAAYACAAAACEAPrdfh+AAAAAIAQAADwAAAGRycy9kb3ducmV2LnhtbEyPQU/C&#10;QBCF7yb+h82YeIOtSyJYuyWExIgkhogkcFy6Y1vtzjbdhZZ/73DS28y8lzffy+aDa8QZu1B70vAw&#10;TkAgFd7WVGrYfb6MZiBCNGRN4wk1XDDAPL+9yUxqfU8feN7GUnAIhdRoqGJsUylDUaEzYexbJNa+&#10;fOdM5LUrpe1Mz+GukSpJHqUzNfGHyrS4rLD42Z6chvdutVou1pdv2hxcv1fr/eZteNX6/m5YPIOI&#10;OMQ/M1zxGR1yZjr6E9kgGg0jNWGnhkkyBcH603TGw5EPSoHMM/m/QP4LAAD//wMAUEsBAi0AFAAG&#10;AAgAAAAhALaDOJL+AAAA4QEAABMAAAAAAAAAAAAAAAAAAAAAAFtDb250ZW50X1R5cGVzXS54bWxQ&#10;SwECLQAUAAYACAAAACEAOP0h/9YAAACUAQAACwAAAAAAAAAAAAAAAAAvAQAAX3JlbHMvLnJlbHNQ&#10;SwECLQAUAAYACAAAACEAncL9gOgBAADoAwAADgAAAAAAAAAAAAAAAAAuAgAAZHJzL2Uyb0RvYy54&#10;bWxQSwECLQAUAAYACAAAACEAPrdfh+AAAAAI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D13B85" w:rsidRDefault="00D13B85" w:rsidP="006E0E57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E0E57" w:rsidRPr="00D033DF" w:rsidRDefault="006E0E57" w:rsidP="006E0E57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033DF">
        <w:rPr>
          <w:b/>
          <w:color w:val="000000"/>
          <w:sz w:val="28"/>
          <w:szCs w:val="28"/>
        </w:rPr>
        <w:t>Отчет</w:t>
      </w:r>
    </w:p>
    <w:p w:rsidR="006E0E57" w:rsidRDefault="006E0E57" w:rsidP="006E0E57">
      <w:pPr>
        <w:pStyle w:val="a6"/>
        <w:spacing w:before="0" w:beforeAutospacing="0" w:after="0" w:afterAutospacing="0" w:line="360" w:lineRule="auto"/>
        <w:jc w:val="center"/>
      </w:pPr>
      <w:r w:rsidRPr="00CE42C3">
        <w:rPr>
          <w:color w:val="000000"/>
          <w:sz w:val="28"/>
          <w:szCs w:val="28"/>
        </w:rPr>
        <w:t>о реализации краевой инновационной площадки по теме:</w:t>
      </w:r>
      <w:r w:rsidRPr="006E0E57">
        <w:t xml:space="preserve"> </w:t>
      </w:r>
    </w:p>
    <w:p w:rsidR="006E0E57" w:rsidRDefault="006E0E57" w:rsidP="006E0E57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E0E57">
        <w:rPr>
          <w:color w:val="000000"/>
          <w:sz w:val="28"/>
          <w:szCs w:val="28"/>
        </w:rPr>
        <w:t>«Народная педаго</w:t>
      </w:r>
      <w:r>
        <w:rPr>
          <w:color w:val="000000"/>
          <w:sz w:val="28"/>
          <w:szCs w:val="28"/>
        </w:rPr>
        <w:t xml:space="preserve">гика как средство формирования </w:t>
      </w:r>
      <w:r w:rsidRPr="006E0E57">
        <w:rPr>
          <w:color w:val="000000"/>
          <w:sz w:val="28"/>
          <w:szCs w:val="28"/>
        </w:rPr>
        <w:t>духовно-нравственного потенциала личности ребёнка»</w:t>
      </w:r>
    </w:p>
    <w:p w:rsidR="006E0E57" w:rsidRPr="00D13B85" w:rsidRDefault="00D13B85" w:rsidP="00D1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D1B">
        <w:rPr>
          <w:rFonts w:ascii="Times New Roman" w:hAnsi="Times New Roman" w:cs="Times New Roman"/>
          <w:b/>
          <w:sz w:val="28"/>
          <w:szCs w:val="28"/>
        </w:rPr>
        <w:t xml:space="preserve">(статус КИП </w:t>
      </w:r>
      <w:r>
        <w:rPr>
          <w:rFonts w:ascii="Times New Roman" w:hAnsi="Times New Roman" w:cs="Times New Roman"/>
          <w:b/>
          <w:sz w:val="28"/>
          <w:szCs w:val="28"/>
        </w:rPr>
        <w:t>присвоен в 2021</w:t>
      </w:r>
      <w:r w:rsidRPr="00307D1B">
        <w:rPr>
          <w:rFonts w:ascii="Times New Roman" w:hAnsi="Times New Roman" w:cs="Times New Roman"/>
          <w:b/>
          <w:sz w:val="28"/>
          <w:szCs w:val="28"/>
        </w:rPr>
        <w:t xml:space="preserve"> году)</w:t>
      </w:r>
    </w:p>
    <w:p w:rsidR="006E0E57" w:rsidRPr="00CE42C3" w:rsidRDefault="006E0E57" w:rsidP="006E0E57">
      <w:pPr>
        <w:pStyle w:val="a6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CE42C3">
        <w:rPr>
          <w:b/>
          <w:color w:val="000000"/>
          <w:sz w:val="28"/>
          <w:szCs w:val="28"/>
        </w:rPr>
        <w:t>Паспортная информация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939"/>
      </w:tblGrid>
      <w:tr w:rsidR="006E0E57" w:rsidRPr="006E0E57" w:rsidTr="00DF2F2D">
        <w:tc>
          <w:tcPr>
            <w:tcW w:w="2693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название учреждения (организации)</w:t>
            </w:r>
          </w:p>
        </w:tc>
        <w:tc>
          <w:tcPr>
            <w:tcW w:w="6939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</w:t>
            </w: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комбинированного вида № 19 города Крымска муниципального образования Крымский район.</w:t>
            </w:r>
          </w:p>
        </w:tc>
      </w:tr>
      <w:tr w:rsidR="006E0E57" w:rsidRPr="006E0E57" w:rsidTr="00DF2F2D">
        <w:tc>
          <w:tcPr>
            <w:tcW w:w="2693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939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 Крымский район</w:t>
            </w:r>
          </w:p>
        </w:tc>
      </w:tr>
      <w:tr w:rsidR="006E0E57" w:rsidRPr="006E0E57" w:rsidTr="00DF2F2D">
        <w:tc>
          <w:tcPr>
            <w:tcW w:w="2693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939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hAnsi="Times New Roman" w:cs="Times New Roman"/>
                <w:sz w:val="28"/>
                <w:szCs w:val="28"/>
              </w:rPr>
              <w:t>353380, Российская Федерация,  Краснодарский край, Крымский район,  город Крымск,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0E57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Свердлова, 9-11</w:t>
            </w:r>
          </w:p>
        </w:tc>
      </w:tr>
      <w:tr w:rsidR="006E0E57" w:rsidRPr="006E0E57" w:rsidTr="00DF2F2D">
        <w:tc>
          <w:tcPr>
            <w:tcW w:w="2693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939" w:type="dxa"/>
          </w:tcPr>
          <w:p w:rsidR="006E0E57" w:rsidRPr="006E0E57" w:rsidRDefault="00AE591D" w:rsidP="006E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Горященко Екатерина Николаевна</w:t>
            </w:r>
          </w:p>
        </w:tc>
      </w:tr>
      <w:tr w:rsidR="006E0E57" w:rsidRPr="006E0E57" w:rsidTr="00DF2F2D">
        <w:tc>
          <w:tcPr>
            <w:tcW w:w="2693" w:type="dxa"/>
          </w:tcPr>
          <w:p w:rsidR="006E0E57" w:rsidRDefault="006E0E57" w:rsidP="006E0E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  <w:p w:rsidR="006E0E57" w:rsidRPr="006E0E57" w:rsidRDefault="006E0E57" w:rsidP="006E0E5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е-mail</w:t>
            </w:r>
          </w:p>
        </w:tc>
        <w:tc>
          <w:tcPr>
            <w:tcW w:w="6939" w:type="dxa"/>
          </w:tcPr>
          <w:p w:rsidR="006E0E57" w:rsidRDefault="006E0E57" w:rsidP="006E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57">
              <w:rPr>
                <w:rFonts w:ascii="Times New Roman" w:hAnsi="Times New Roman" w:cs="Times New Roman"/>
                <w:sz w:val="28"/>
                <w:szCs w:val="28"/>
              </w:rPr>
              <w:t>8 (86131) 24386</w:t>
            </w:r>
          </w:p>
          <w:p w:rsidR="006E0E57" w:rsidRDefault="006E0E57" w:rsidP="006E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57" w:rsidRDefault="0093784C" w:rsidP="006E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0E57" w:rsidRPr="007210D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MBDOU19@yandex.ru</w:t>
              </w:r>
            </w:hyperlink>
          </w:p>
          <w:p w:rsidR="006E0E57" w:rsidRPr="006E0E57" w:rsidRDefault="006E0E57" w:rsidP="006E0E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57" w:rsidRPr="006E0E57" w:rsidTr="00DF2F2D">
        <w:tc>
          <w:tcPr>
            <w:tcW w:w="2693" w:type="dxa"/>
          </w:tcPr>
          <w:p w:rsidR="006E0E57" w:rsidRPr="006E0E57" w:rsidRDefault="006E0E57" w:rsidP="006E0E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 учреждения </w:t>
            </w:r>
          </w:p>
        </w:tc>
        <w:tc>
          <w:tcPr>
            <w:tcW w:w="6939" w:type="dxa"/>
          </w:tcPr>
          <w:p w:rsidR="006E0E57" w:rsidRPr="006E0E57" w:rsidRDefault="0093784C" w:rsidP="006E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0E57" w:rsidRPr="007210D7">
                <w:rPr>
                  <w:rStyle w:val="a7"/>
                  <w:rFonts w:ascii="inherit" w:eastAsia="Times New Roman" w:hAnsi="inherit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https://ds-19.krd.prosadiki.ru/about</w:t>
              </w:r>
            </w:hyperlink>
            <w:r w:rsidR="006E0E57">
              <w:rPr>
                <w:rFonts w:ascii="inherit" w:eastAsia="Times New Roman" w:hAnsi="inherit" w:cs="Times New Roman"/>
                <w:bCs/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6E0E57" w:rsidRPr="006E0E57" w:rsidTr="00DF2F2D">
        <w:tc>
          <w:tcPr>
            <w:tcW w:w="2693" w:type="dxa"/>
          </w:tcPr>
          <w:p w:rsidR="006E0E57" w:rsidRPr="006E0E57" w:rsidRDefault="006E0E57" w:rsidP="00203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Активная ссылка на раздел на сайте, посвященный программе, где размещены</w:t>
            </w:r>
          </w:p>
          <w:p w:rsidR="006E0E57" w:rsidRPr="006E0E57" w:rsidRDefault="006E0E57" w:rsidP="00203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продукты</w:t>
            </w:r>
          </w:p>
        </w:tc>
        <w:tc>
          <w:tcPr>
            <w:tcW w:w="6939" w:type="dxa"/>
          </w:tcPr>
          <w:p w:rsidR="007A4BC3" w:rsidRDefault="0093784C" w:rsidP="00203A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A4BC3" w:rsidRPr="007210D7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https://ds-19.krd.prosadiki.ru/inovatika</w:t>
              </w:r>
            </w:hyperlink>
            <w:r w:rsidR="007A4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73B9" w:rsidRPr="006E0E57" w:rsidRDefault="00CB73B9" w:rsidP="00203A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13B85" w:rsidRDefault="00D13B85" w:rsidP="00330D6F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D13B85" w:rsidRDefault="00D13B85" w:rsidP="00330D6F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03A79" w:rsidRPr="00826DA5" w:rsidRDefault="00203A79" w:rsidP="00330D6F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lastRenderedPageBreak/>
        <w:t>II. Отчет</w:t>
      </w:r>
    </w:p>
    <w:p w:rsidR="00203A79" w:rsidRDefault="00203A79" w:rsidP="00C05C31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26DA5">
        <w:rPr>
          <w:b/>
          <w:color w:val="000000"/>
          <w:sz w:val="28"/>
          <w:szCs w:val="28"/>
        </w:rPr>
        <w:t>Тема проекта. Цель, задачи, инновационность</w:t>
      </w:r>
      <w:r>
        <w:rPr>
          <w:b/>
          <w:color w:val="000000"/>
          <w:sz w:val="28"/>
          <w:szCs w:val="28"/>
        </w:rPr>
        <w:t>.</w:t>
      </w:r>
    </w:p>
    <w:p w:rsidR="00C05C31" w:rsidRPr="00826DA5" w:rsidRDefault="00C05C31" w:rsidP="00C05C31">
      <w:pPr>
        <w:pStyle w:val="a6"/>
        <w:spacing w:before="0" w:beforeAutospacing="0" w:after="0" w:afterAutospacing="0" w:line="360" w:lineRule="auto"/>
        <w:ind w:left="927"/>
        <w:rPr>
          <w:b/>
          <w:color w:val="000000"/>
          <w:sz w:val="28"/>
          <w:szCs w:val="28"/>
        </w:rPr>
      </w:pPr>
    </w:p>
    <w:p w:rsidR="00203A79" w:rsidRDefault="003812D4" w:rsidP="00203A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03A79" w:rsidRPr="00203A79">
        <w:rPr>
          <w:rFonts w:ascii="Times New Roman" w:hAnsi="Times New Roman" w:cs="Times New Roman"/>
          <w:sz w:val="28"/>
          <w:szCs w:val="28"/>
        </w:rPr>
        <w:t xml:space="preserve">нновационная программа «Народная педагогика как средство </w:t>
      </w:r>
      <w:r w:rsidRPr="00203A79">
        <w:rPr>
          <w:rFonts w:ascii="Times New Roman" w:hAnsi="Times New Roman" w:cs="Times New Roman"/>
          <w:sz w:val="28"/>
          <w:szCs w:val="28"/>
        </w:rPr>
        <w:t>формирования духовно</w:t>
      </w:r>
      <w:r w:rsidR="00203A79" w:rsidRPr="00203A79">
        <w:rPr>
          <w:rFonts w:ascii="Times New Roman" w:hAnsi="Times New Roman" w:cs="Times New Roman"/>
          <w:sz w:val="28"/>
          <w:szCs w:val="28"/>
        </w:rPr>
        <w:t>-нравственного потенциала личности ребёнка»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2D4" w:rsidRP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i/>
          <w:sz w:val="28"/>
          <w:szCs w:val="28"/>
        </w:rPr>
        <w:t>Цель:</w:t>
      </w:r>
      <w:r w:rsidRPr="003812D4">
        <w:rPr>
          <w:rFonts w:ascii="Times New Roman" w:hAnsi="Times New Roman" w:cs="Times New Roman"/>
          <w:sz w:val="28"/>
          <w:szCs w:val="28"/>
        </w:rPr>
        <w:t xml:space="preserve"> воспитание гармонично развитой и соци</w:t>
      </w:r>
      <w:r>
        <w:rPr>
          <w:rFonts w:ascii="Times New Roman" w:hAnsi="Times New Roman" w:cs="Times New Roman"/>
          <w:sz w:val="28"/>
          <w:szCs w:val="28"/>
        </w:rPr>
        <w:t>ально ответственной личности че</w:t>
      </w:r>
      <w:r w:rsidRPr="003812D4">
        <w:rPr>
          <w:rFonts w:ascii="Times New Roman" w:hAnsi="Times New Roman" w:cs="Times New Roman"/>
          <w:sz w:val="28"/>
          <w:szCs w:val="28"/>
        </w:rPr>
        <w:t>рез приобщение к народной культуре с использованием современных образовательных технологий.</w:t>
      </w:r>
    </w:p>
    <w:p w:rsidR="003812D4" w:rsidRP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2D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812D4" w:rsidRP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sz w:val="28"/>
          <w:szCs w:val="28"/>
        </w:rPr>
        <w:t>1. Создавать систему работы, по приобщению детей к истокам русской народной культуры через устное народное творчество и декора</w:t>
      </w:r>
      <w:r>
        <w:rPr>
          <w:rFonts w:ascii="Times New Roman" w:hAnsi="Times New Roman" w:cs="Times New Roman"/>
          <w:sz w:val="28"/>
          <w:szCs w:val="28"/>
        </w:rPr>
        <w:t>тивно-прикладное искусство с ис</w:t>
      </w:r>
      <w:r w:rsidRPr="003812D4">
        <w:rPr>
          <w:rFonts w:ascii="Times New Roman" w:hAnsi="Times New Roman" w:cs="Times New Roman"/>
          <w:sz w:val="28"/>
          <w:szCs w:val="28"/>
        </w:rPr>
        <w:t>пользованием современных образовательных технологий.</w:t>
      </w:r>
    </w:p>
    <w:p w:rsidR="003812D4" w:rsidRP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sz w:val="28"/>
          <w:szCs w:val="28"/>
        </w:rPr>
        <w:t>2. Формировать устойчивый интерес к истории, искусству, культуре, традициям и духовно-нравственным ценностям своего народа посредством народной педагогики.</w:t>
      </w:r>
    </w:p>
    <w:p w:rsidR="003812D4" w:rsidRP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sz w:val="28"/>
          <w:szCs w:val="28"/>
        </w:rPr>
        <w:t>3. Способствовать развитию познавательной,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 активности, любозна</w:t>
      </w:r>
      <w:r w:rsidRPr="003812D4">
        <w:rPr>
          <w:rFonts w:ascii="Times New Roman" w:hAnsi="Times New Roman" w:cs="Times New Roman"/>
          <w:sz w:val="28"/>
          <w:szCs w:val="28"/>
        </w:rPr>
        <w:t>тельности у детей посредством народного творчества.</w:t>
      </w:r>
    </w:p>
    <w:p w:rsidR="003812D4" w:rsidRP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sz w:val="28"/>
          <w:szCs w:val="28"/>
        </w:rPr>
        <w:t>4. Формировать правильную, грамотную и интонационно выразительную речь у детей дошкольного возраста используя приёмы устного народного творчества.</w:t>
      </w:r>
    </w:p>
    <w:p w:rsidR="003812D4" w:rsidRP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sz w:val="28"/>
          <w:szCs w:val="28"/>
        </w:rPr>
        <w:t xml:space="preserve">5. Развивать дизайнерские способности дошкольников, умение видеть и создавать новые предметы на основе произведений декоративно-прикладного искусства. </w:t>
      </w:r>
    </w:p>
    <w:p w:rsid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sz w:val="28"/>
          <w:szCs w:val="28"/>
        </w:rPr>
        <w:t>6. Привлекать к активному участию в образовательном проце</w:t>
      </w:r>
      <w:r>
        <w:rPr>
          <w:rFonts w:ascii="Times New Roman" w:hAnsi="Times New Roman" w:cs="Times New Roman"/>
          <w:sz w:val="28"/>
          <w:szCs w:val="28"/>
        </w:rPr>
        <w:t>ссе по формирова</w:t>
      </w:r>
      <w:r w:rsidRPr="003812D4">
        <w:rPr>
          <w:rFonts w:ascii="Times New Roman" w:hAnsi="Times New Roman" w:cs="Times New Roman"/>
          <w:sz w:val="28"/>
          <w:szCs w:val="28"/>
        </w:rPr>
        <w:t>нию у воспитанников представлений о традициях русского народа родителей через современные формы сотрудничества: педагогические гос</w:t>
      </w:r>
      <w:r>
        <w:rPr>
          <w:rFonts w:ascii="Times New Roman" w:hAnsi="Times New Roman" w:cs="Times New Roman"/>
          <w:sz w:val="28"/>
          <w:szCs w:val="28"/>
        </w:rPr>
        <w:t>тиные, КВН, мастер-классы, семи</w:t>
      </w:r>
      <w:r w:rsidRPr="003812D4">
        <w:rPr>
          <w:rFonts w:ascii="Times New Roman" w:hAnsi="Times New Roman" w:cs="Times New Roman"/>
          <w:sz w:val="28"/>
          <w:szCs w:val="28"/>
        </w:rPr>
        <w:t>нары и т.д.</w:t>
      </w:r>
    </w:p>
    <w:p w:rsidR="003812D4" w:rsidRDefault="003812D4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2D4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z w:val="28"/>
          <w:szCs w:val="28"/>
        </w:rPr>
        <w:t>: г</w:t>
      </w:r>
      <w:r w:rsidRPr="003812D4">
        <w:rPr>
          <w:rFonts w:ascii="Times New Roman" w:hAnsi="Times New Roman" w:cs="Times New Roman"/>
          <w:sz w:val="28"/>
          <w:szCs w:val="28"/>
        </w:rPr>
        <w:t xml:space="preserve">лавным нововведением инновационной программы «Народная педагогика как средство формирования духовно-нравственного потенциала личности ребенка» является: применение современных технологий в </w:t>
      </w:r>
      <w:r w:rsidRPr="003812D4">
        <w:rPr>
          <w:rFonts w:ascii="Times New Roman" w:hAnsi="Times New Roman" w:cs="Times New Roman"/>
          <w:sz w:val="28"/>
          <w:szCs w:val="28"/>
        </w:rPr>
        <w:lastRenderedPageBreak/>
        <w:t>приобщении дет</w:t>
      </w:r>
      <w:r>
        <w:rPr>
          <w:rFonts w:ascii="Times New Roman" w:hAnsi="Times New Roman" w:cs="Times New Roman"/>
          <w:sz w:val="28"/>
          <w:szCs w:val="28"/>
        </w:rPr>
        <w:t>ей дошкольного возраста к духов</w:t>
      </w:r>
      <w:r w:rsidRPr="003812D4">
        <w:rPr>
          <w:rFonts w:ascii="Times New Roman" w:hAnsi="Times New Roman" w:cs="Times New Roman"/>
          <w:sz w:val="28"/>
          <w:szCs w:val="28"/>
        </w:rPr>
        <w:t>но-нравственным ценностям средствами народной педагогики и декоративно-прикладного искусства.</w:t>
      </w:r>
    </w:p>
    <w:p w:rsidR="00D6662F" w:rsidRDefault="00D6662F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31" w:rsidRDefault="00C05C31" w:rsidP="003812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62F" w:rsidRPr="00C05C31" w:rsidRDefault="00D6662F" w:rsidP="00C05C31">
      <w:pPr>
        <w:pStyle w:val="ad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1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  <w:r w:rsidR="00C05C31">
        <w:rPr>
          <w:rFonts w:ascii="Times New Roman" w:hAnsi="Times New Roman" w:cs="Times New Roman"/>
          <w:b/>
          <w:sz w:val="28"/>
          <w:szCs w:val="28"/>
        </w:rPr>
        <w:t>.</w:t>
      </w:r>
    </w:p>
    <w:p w:rsidR="00C05C31" w:rsidRPr="00C05C31" w:rsidRDefault="00C05C31" w:rsidP="00C05C31">
      <w:pPr>
        <w:pStyle w:val="ad"/>
        <w:spacing w:after="0"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8137A" w:rsidRDefault="00C8137A" w:rsidP="00C81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37A">
        <w:rPr>
          <w:rFonts w:ascii="Times New Roman" w:hAnsi="Times New Roman" w:cs="Times New Roman"/>
          <w:sz w:val="28"/>
          <w:szCs w:val="28"/>
        </w:rPr>
        <w:t xml:space="preserve">        Для определения степени эффективности </w:t>
      </w:r>
      <w:r>
        <w:rPr>
          <w:rFonts w:ascii="Times New Roman" w:hAnsi="Times New Roman" w:cs="Times New Roman"/>
          <w:sz w:val="28"/>
          <w:szCs w:val="28"/>
        </w:rPr>
        <w:t>инновационной программы</w:t>
      </w:r>
      <w:r w:rsidRPr="00C8137A">
        <w:rPr>
          <w:rFonts w:ascii="Times New Roman" w:hAnsi="Times New Roman" w:cs="Times New Roman"/>
          <w:sz w:val="28"/>
          <w:szCs w:val="28"/>
        </w:rPr>
        <w:t>, определены критерии и показатели   инновационной деятельности. Полученные результаты дают возможность оценить эффективность проделанной работы, увидеть динамику и оценить промежуточные результаты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55215" w:rsidTr="00C55215">
        <w:tc>
          <w:tcPr>
            <w:tcW w:w="4955" w:type="dxa"/>
          </w:tcPr>
          <w:p w:rsidR="00C55215" w:rsidRDefault="00C55215" w:rsidP="00C552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4956" w:type="dxa"/>
          </w:tcPr>
          <w:p w:rsidR="00C55215" w:rsidRDefault="00C55215" w:rsidP="00C552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55215" w:rsidTr="00C55215">
        <w:tc>
          <w:tcPr>
            <w:tcW w:w="4955" w:type="dxa"/>
          </w:tcPr>
          <w:p w:rsidR="00C55215" w:rsidRPr="00C55215" w:rsidRDefault="00C55215" w:rsidP="00C55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5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 по организации инновационной деятельности: приказы, положения, договор о сетевом взаимодействии и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C55215" w:rsidRPr="00AD3B2C" w:rsidRDefault="00C55215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утверждены локальные акты: </w:t>
            </w:r>
          </w:p>
          <w:p w:rsidR="00AD3B2C" w:rsidRDefault="00C55215" w:rsidP="00AD3B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B2C">
              <w:rPr>
                <w:rFonts w:ascii="Times New Roman" w:hAnsi="Times New Roman" w:cs="Times New Roman"/>
                <w:sz w:val="28"/>
                <w:szCs w:val="28"/>
              </w:rPr>
              <w:t>- положение о рабочей групп</w:t>
            </w:r>
            <w:r w:rsidR="00AD3B2C">
              <w:rPr>
                <w:rFonts w:ascii="Times New Roman" w:hAnsi="Times New Roman" w:cs="Times New Roman"/>
                <w:sz w:val="28"/>
                <w:szCs w:val="28"/>
              </w:rPr>
              <w:t>е, по реализации  инновационной</w:t>
            </w:r>
            <w:r w:rsidRPr="00AD3B2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3B2C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C55215" w:rsidRPr="00AD3B2C" w:rsidRDefault="00AD3B2C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о создании р</w:t>
            </w:r>
            <w:r w:rsidR="00C55215" w:rsidRPr="00AD3B2C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  <w:p w:rsidR="00C55215" w:rsidRPr="00AD3B2C" w:rsidRDefault="00AD3B2C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</w:t>
            </w:r>
            <w:r w:rsidR="00C55215" w:rsidRPr="00AD3B2C">
              <w:rPr>
                <w:rFonts w:ascii="Times New Roman" w:hAnsi="Times New Roman" w:cs="Times New Roman"/>
                <w:sz w:val="28"/>
                <w:szCs w:val="28"/>
              </w:rPr>
              <w:t xml:space="preserve"> 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о сетевом взаимодействии и  </w:t>
            </w:r>
            <w:r w:rsidR="00C55215" w:rsidRPr="00AD3B2C">
              <w:rPr>
                <w:rFonts w:ascii="Times New Roman" w:hAnsi="Times New Roman" w:cs="Times New Roman"/>
                <w:sz w:val="28"/>
                <w:szCs w:val="28"/>
              </w:rPr>
              <w:t>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ЦРТДЮ</w:t>
            </w:r>
            <w:r w:rsidR="00C55215" w:rsidRPr="00AD3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3B2C" w:rsidTr="00C55215">
        <w:tc>
          <w:tcPr>
            <w:tcW w:w="4955" w:type="dxa"/>
          </w:tcPr>
          <w:p w:rsidR="00AD3B2C" w:rsidRPr="00C55215" w:rsidRDefault="00AD3B2C" w:rsidP="00C55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</w:t>
            </w:r>
            <w:r w:rsidRPr="00AD3B2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 руководящих кадров образовательной организации в инновационную деятельность.</w:t>
            </w:r>
          </w:p>
        </w:tc>
        <w:tc>
          <w:tcPr>
            <w:tcW w:w="4956" w:type="dxa"/>
          </w:tcPr>
          <w:p w:rsidR="00AD3B2C" w:rsidRDefault="00AD3B2C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Разработаны:</w:t>
            </w:r>
          </w:p>
          <w:p w:rsidR="00AD3B2C" w:rsidRDefault="00AD3B2C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профессиональной компетенции педагогов;</w:t>
            </w:r>
          </w:p>
          <w:p w:rsidR="00AD3B2C" w:rsidRDefault="00AD3B2C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уровня развития детей в данном направлении.</w:t>
            </w:r>
          </w:p>
          <w:p w:rsidR="00AD3B2C" w:rsidRPr="00AD3B2C" w:rsidRDefault="00AD3B2C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81F" w:rsidTr="00C55215">
        <w:tc>
          <w:tcPr>
            <w:tcW w:w="4955" w:type="dxa"/>
          </w:tcPr>
          <w:p w:rsidR="004F781F" w:rsidRDefault="004F781F" w:rsidP="004F78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1F">
              <w:rPr>
                <w:rFonts w:ascii="Times New Roman" w:hAnsi="Times New Roman" w:cs="Times New Roman"/>
                <w:sz w:val="28"/>
                <w:szCs w:val="28"/>
              </w:rPr>
              <w:t xml:space="preserve">    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</w:t>
            </w:r>
            <w:r w:rsidR="009833F4">
              <w:rPr>
                <w:rFonts w:ascii="Times New Roman" w:hAnsi="Times New Roman" w:cs="Times New Roman"/>
                <w:sz w:val="28"/>
                <w:szCs w:val="28"/>
              </w:rPr>
              <w:t>и родителей,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определить необходимость</w:t>
            </w:r>
            <w:r w:rsidRPr="004F781F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используемого содержания, форм и методов работы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заинтересованности </w:t>
            </w:r>
            <w:r w:rsidRPr="004F781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данному направлению.</w:t>
            </w:r>
          </w:p>
        </w:tc>
        <w:tc>
          <w:tcPr>
            <w:tcW w:w="4956" w:type="dxa"/>
          </w:tcPr>
          <w:p w:rsidR="004F781F" w:rsidRDefault="004F781F" w:rsidP="004F78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1F">
              <w:rPr>
                <w:rFonts w:ascii="Times New Roman" w:hAnsi="Times New Roman" w:cs="Times New Roman"/>
                <w:sz w:val="28"/>
                <w:szCs w:val="28"/>
              </w:rPr>
              <w:t xml:space="preserve">Для выявления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заинтересованности и </w:t>
            </w:r>
            <w:r w:rsidRPr="004F781F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</w:t>
            </w:r>
            <w:r w:rsidR="00642B0C" w:rsidRPr="004F781F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642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81F">
              <w:rPr>
                <w:rFonts w:ascii="Times New Roman" w:hAnsi="Times New Roman" w:cs="Times New Roman"/>
                <w:sz w:val="28"/>
                <w:szCs w:val="28"/>
              </w:rPr>
              <w:t>применяются критерии и показатели, которые были определены педагогами творческой группы ДОО.</w:t>
            </w:r>
          </w:p>
        </w:tc>
      </w:tr>
      <w:tr w:rsidR="00AD3B2C" w:rsidTr="00C55215">
        <w:tc>
          <w:tcPr>
            <w:tcW w:w="4955" w:type="dxa"/>
          </w:tcPr>
          <w:p w:rsidR="00AD3B2C" w:rsidRDefault="00AD3B2C" w:rsidP="00C55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  <w:r w:rsidRPr="00AD3B2C">
              <w:rPr>
                <w:rFonts w:ascii="Times New Roman" w:hAnsi="Times New Roman" w:cs="Times New Roman"/>
                <w:sz w:val="28"/>
                <w:szCs w:val="28"/>
              </w:rPr>
              <w:t xml:space="preserve"> по теме инновационной деятельности.</w:t>
            </w:r>
          </w:p>
        </w:tc>
        <w:tc>
          <w:tcPr>
            <w:tcW w:w="4956" w:type="dxa"/>
          </w:tcPr>
          <w:p w:rsidR="00AD3B2C" w:rsidRDefault="00AD3B2C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му</w:t>
            </w:r>
            <w:r w:rsidR="00E0258B">
              <w:rPr>
                <w:rFonts w:ascii="Times New Roman" w:hAnsi="Times New Roman" w:cs="Times New Roman"/>
                <w:sz w:val="28"/>
                <w:szCs w:val="28"/>
              </w:rPr>
              <w:t>ниципальных и краевых семинарах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публикации СМИ.</w:t>
            </w:r>
          </w:p>
        </w:tc>
      </w:tr>
      <w:tr w:rsidR="00AD3B2C" w:rsidTr="004F781F">
        <w:trPr>
          <w:trHeight w:val="5946"/>
        </w:trPr>
        <w:tc>
          <w:tcPr>
            <w:tcW w:w="4955" w:type="dxa"/>
          </w:tcPr>
          <w:p w:rsidR="00AD3B2C" w:rsidRDefault="004F781F" w:rsidP="00C552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Обновление и обогащение развивающей предметно-пространственной среды и методического обеспечения.</w:t>
            </w:r>
          </w:p>
        </w:tc>
        <w:tc>
          <w:tcPr>
            <w:tcW w:w="4956" w:type="dxa"/>
          </w:tcPr>
          <w:p w:rsidR="00AD3B2C" w:rsidRDefault="004F781F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Творческой группой разработаны:</w:t>
            </w:r>
          </w:p>
          <w:p w:rsidR="004F781F" w:rsidRDefault="004F781F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4F781F">
              <w:rPr>
                <w:rFonts w:ascii="Times New Roman" w:hAnsi="Times New Roman" w:cs="Times New Roman"/>
                <w:sz w:val="28"/>
                <w:szCs w:val="28"/>
              </w:rPr>
              <w:t>етодическое пособие «Развитие творческих способностей детей посредством дизайна - технологии в декоративно-прикладном искусстве»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781F" w:rsidRDefault="004F781F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сборники сказок, потешек, пословиц и поговорок по возрастам;</w:t>
            </w:r>
          </w:p>
          <w:p w:rsidR="004F781F" w:rsidRDefault="004F781F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мнемотаблицы.</w:t>
            </w:r>
          </w:p>
          <w:p w:rsidR="004F781F" w:rsidRDefault="004F781F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Пополнилась развивающая среда мини-музеями.</w:t>
            </w:r>
          </w:p>
          <w:p w:rsidR="004F781F" w:rsidRDefault="004F781F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центры активности дизайн-студии.</w:t>
            </w:r>
          </w:p>
          <w:p w:rsidR="004F781F" w:rsidRDefault="004F781F" w:rsidP="00AD3B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61B" w:rsidRDefault="0076461B" w:rsidP="0076461B">
      <w:pPr>
        <w:spacing w:line="360" w:lineRule="auto"/>
        <w:rPr>
          <w:rFonts w:ascii="Times New Roman" w:hAnsi="Times New Roman" w:cs="Times New Roman"/>
          <w:color w:val="FF0000"/>
          <w:sz w:val="28"/>
        </w:rPr>
      </w:pPr>
    </w:p>
    <w:p w:rsidR="0076461B" w:rsidRPr="0076461B" w:rsidRDefault="0076461B" w:rsidP="007646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461B">
        <w:rPr>
          <w:rFonts w:ascii="Times New Roman" w:hAnsi="Times New Roman" w:cs="Times New Roman"/>
          <w:sz w:val="28"/>
        </w:rPr>
        <w:t>Оценка качества деятельности с детьми осуществляется с помощью мониторинга.  Основными</w:t>
      </w:r>
      <w:r w:rsidRPr="0076461B">
        <w:t xml:space="preserve"> </w:t>
      </w:r>
      <w:r w:rsidRPr="0076461B">
        <w:rPr>
          <w:rFonts w:ascii="Times New Roman" w:hAnsi="Times New Roman" w:cs="Times New Roman"/>
          <w:sz w:val="28"/>
        </w:rPr>
        <w:t>компоненты и соответствующие им критерии 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797"/>
      </w:tblGrid>
      <w:tr w:rsidR="0076461B" w:rsidRPr="0076461B" w:rsidTr="009E4DA9">
        <w:tc>
          <w:tcPr>
            <w:tcW w:w="3114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461B">
              <w:rPr>
                <w:rFonts w:ascii="Times New Roman" w:hAnsi="Times New Roman" w:cs="Times New Roman"/>
                <w:b/>
                <w:sz w:val="28"/>
              </w:rPr>
              <w:t xml:space="preserve">Компоненты </w:t>
            </w:r>
          </w:p>
        </w:tc>
        <w:tc>
          <w:tcPr>
            <w:tcW w:w="6797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461B">
              <w:rPr>
                <w:rFonts w:ascii="Times New Roman" w:hAnsi="Times New Roman" w:cs="Times New Roman"/>
                <w:b/>
                <w:sz w:val="28"/>
              </w:rPr>
              <w:t xml:space="preserve">Критерии </w:t>
            </w:r>
          </w:p>
        </w:tc>
      </w:tr>
      <w:tr w:rsidR="0076461B" w:rsidRPr="0076461B" w:rsidTr="009E4DA9">
        <w:tc>
          <w:tcPr>
            <w:tcW w:w="3114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61B">
              <w:rPr>
                <w:rFonts w:ascii="Times New Roman" w:hAnsi="Times New Roman" w:cs="Times New Roman"/>
                <w:sz w:val="28"/>
              </w:rPr>
              <w:t>Содержательный</w:t>
            </w:r>
          </w:p>
          <w:p w:rsidR="0076461B" w:rsidRPr="0076461B" w:rsidRDefault="0076461B" w:rsidP="00EA11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61B">
              <w:rPr>
                <w:rFonts w:ascii="Times New Roman" w:hAnsi="Times New Roman" w:cs="Times New Roman"/>
                <w:sz w:val="28"/>
              </w:rPr>
              <w:t>(непосредственно понимание и принятие содержа</w:t>
            </w:r>
            <w:r w:rsidRPr="00903687">
              <w:rPr>
                <w:rFonts w:ascii="Times New Roman" w:hAnsi="Times New Roman" w:cs="Times New Roman"/>
                <w:sz w:val="28"/>
              </w:rPr>
              <w:t>ни</w:t>
            </w:r>
            <w:r w:rsidR="00EA115E" w:rsidRPr="00903687">
              <w:rPr>
                <w:rFonts w:ascii="Times New Roman" w:hAnsi="Times New Roman" w:cs="Times New Roman"/>
                <w:sz w:val="28"/>
              </w:rPr>
              <w:t>я</w:t>
            </w:r>
            <w:r w:rsidRPr="0090368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461B">
              <w:rPr>
                <w:rFonts w:ascii="Times New Roman" w:hAnsi="Times New Roman" w:cs="Times New Roman"/>
                <w:sz w:val="28"/>
              </w:rPr>
              <w:t>программы)</w:t>
            </w:r>
          </w:p>
        </w:tc>
        <w:tc>
          <w:tcPr>
            <w:tcW w:w="6797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61B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76461B">
              <w:rPr>
                <w:rFonts w:ascii="Times New Roman" w:hAnsi="Times New Roman" w:cs="Times New Roman"/>
                <w:sz w:val="28"/>
              </w:rPr>
              <w:t>роявляет устойчивый интерес к истории, искусству, культуре, традициям и духовно-нравс</w:t>
            </w:r>
            <w:r>
              <w:rPr>
                <w:rFonts w:ascii="Times New Roman" w:hAnsi="Times New Roman" w:cs="Times New Roman"/>
                <w:sz w:val="28"/>
              </w:rPr>
              <w:t>твенным ценностям своего народа;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76461B">
              <w:rPr>
                <w:rFonts w:ascii="Times New Roman" w:hAnsi="Times New Roman" w:cs="Times New Roman"/>
                <w:sz w:val="28"/>
              </w:rPr>
              <w:t>бладает предпосылками ценностно-смыслового восприятия и понимания произведений декоративно-прикладного искусс</w:t>
            </w:r>
            <w:r>
              <w:rPr>
                <w:rFonts w:ascii="Times New Roman" w:hAnsi="Times New Roman" w:cs="Times New Roman"/>
                <w:sz w:val="28"/>
              </w:rPr>
              <w:t>тва;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Pr="0076461B">
              <w:rPr>
                <w:rFonts w:ascii="Times New Roman" w:hAnsi="Times New Roman" w:cs="Times New Roman"/>
                <w:sz w:val="28"/>
              </w:rPr>
              <w:t>меет элементарные представления о некоторых видах декоративно-прикладного искусства.</w:t>
            </w:r>
          </w:p>
        </w:tc>
      </w:tr>
      <w:tr w:rsidR="0076461B" w:rsidRPr="0076461B" w:rsidTr="009E4DA9">
        <w:tc>
          <w:tcPr>
            <w:tcW w:w="3114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61B">
              <w:rPr>
                <w:rFonts w:ascii="Times New Roman" w:hAnsi="Times New Roman" w:cs="Times New Roman"/>
                <w:sz w:val="28"/>
              </w:rPr>
              <w:t>Деятельностный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61B">
              <w:rPr>
                <w:rFonts w:ascii="Times New Roman" w:hAnsi="Times New Roman" w:cs="Times New Roman"/>
                <w:sz w:val="28"/>
              </w:rPr>
              <w:t>(способность применять знания и умения на практике)</w:t>
            </w:r>
          </w:p>
        </w:tc>
        <w:tc>
          <w:tcPr>
            <w:tcW w:w="6797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</w:t>
            </w:r>
            <w:r w:rsidRPr="0076461B">
              <w:rPr>
                <w:rFonts w:ascii="Times New Roman" w:hAnsi="Times New Roman" w:cs="Times New Roman"/>
                <w:sz w:val="28"/>
              </w:rPr>
              <w:t>емонстрирует дизайнерские способности, умение видеть и создавать новые современные предметы на основе произведений де</w:t>
            </w:r>
            <w:r>
              <w:rPr>
                <w:rFonts w:ascii="Times New Roman" w:hAnsi="Times New Roman" w:cs="Times New Roman"/>
                <w:sz w:val="28"/>
              </w:rPr>
              <w:t>коративно-прикладного искусства;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к</w:t>
            </w:r>
            <w:r w:rsidRPr="0076461B">
              <w:rPr>
                <w:rFonts w:ascii="Times New Roman" w:hAnsi="Times New Roman" w:cs="Times New Roman"/>
                <w:sz w:val="28"/>
              </w:rPr>
              <w:t>омбинирует различные техники декоративно-прикладного искус</w:t>
            </w:r>
            <w:r>
              <w:rPr>
                <w:rFonts w:ascii="Times New Roman" w:hAnsi="Times New Roman" w:cs="Times New Roman"/>
                <w:sz w:val="28"/>
              </w:rPr>
              <w:t>ства в создании нового продукта;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</w:t>
            </w:r>
            <w:r w:rsidRPr="0076461B">
              <w:rPr>
                <w:rFonts w:ascii="Times New Roman" w:hAnsi="Times New Roman" w:cs="Times New Roman"/>
                <w:sz w:val="28"/>
              </w:rPr>
              <w:t>пособен самостоятельно реализовывать творческие задумки, используя предметы из пространства детской р</w:t>
            </w:r>
            <w:r>
              <w:rPr>
                <w:rFonts w:ascii="Times New Roman" w:hAnsi="Times New Roman" w:cs="Times New Roman"/>
                <w:sz w:val="28"/>
              </w:rPr>
              <w:t>еализации;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Pr="0076461B">
              <w:rPr>
                <w:rFonts w:ascii="Times New Roman" w:hAnsi="Times New Roman" w:cs="Times New Roman"/>
                <w:sz w:val="28"/>
              </w:rPr>
              <w:t>ладеет правильной, грамотной и интонационно выразительной речью, использует приё</w:t>
            </w:r>
            <w:r>
              <w:rPr>
                <w:rFonts w:ascii="Times New Roman" w:hAnsi="Times New Roman" w:cs="Times New Roman"/>
                <w:sz w:val="28"/>
              </w:rPr>
              <w:t>мы устного народного творчества;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Pr="0076461B">
              <w:rPr>
                <w:rFonts w:ascii="Times New Roman" w:hAnsi="Times New Roman" w:cs="Times New Roman"/>
                <w:sz w:val="28"/>
              </w:rPr>
              <w:t>меет разнообразные оригинальные замыслы, основанные на устном и художественном народном творчестве.</w:t>
            </w:r>
          </w:p>
        </w:tc>
      </w:tr>
      <w:tr w:rsidR="0076461B" w:rsidRPr="0076461B" w:rsidTr="009E4DA9">
        <w:tc>
          <w:tcPr>
            <w:tcW w:w="3114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61B">
              <w:rPr>
                <w:rFonts w:ascii="Times New Roman" w:hAnsi="Times New Roman" w:cs="Times New Roman"/>
                <w:sz w:val="28"/>
              </w:rPr>
              <w:lastRenderedPageBreak/>
              <w:t>Поведенческий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6461B">
              <w:rPr>
                <w:rFonts w:ascii="Times New Roman" w:hAnsi="Times New Roman" w:cs="Times New Roman"/>
                <w:sz w:val="28"/>
              </w:rPr>
              <w:t>(непринуждённое использование вербальных средств коммуникации)</w:t>
            </w:r>
          </w:p>
        </w:tc>
        <w:tc>
          <w:tcPr>
            <w:tcW w:w="6797" w:type="dxa"/>
          </w:tcPr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76461B">
              <w:rPr>
                <w:rFonts w:ascii="Times New Roman" w:hAnsi="Times New Roman" w:cs="Times New Roman"/>
                <w:sz w:val="28"/>
              </w:rPr>
              <w:t>сознанно демонстрирует в поведении и общении нормы и ценности, принятые в обществе, включая мо</w:t>
            </w:r>
            <w:r>
              <w:rPr>
                <w:rFonts w:ascii="Times New Roman" w:hAnsi="Times New Roman" w:cs="Times New Roman"/>
                <w:sz w:val="28"/>
              </w:rPr>
              <w:t>ральные и нравственные ценности;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Pr="0076461B">
              <w:rPr>
                <w:rFonts w:ascii="Times New Roman" w:hAnsi="Times New Roman" w:cs="Times New Roman"/>
                <w:sz w:val="28"/>
              </w:rPr>
              <w:t>спользует элементы устного народного творчества в игровой деятельности и в (активно</w:t>
            </w:r>
            <w:r>
              <w:rPr>
                <w:rFonts w:ascii="Times New Roman" w:hAnsi="Times New Roman" w:cs="Times New Roman"/>
                <w:sz w:val="28"/>
              </w:rPr>
              <w:t>й речи) общении со сверстниками;</w:t>
            </w:r>
          </w:p>
          <w:p w:rsidR="0076461B" w:rsidRPr="0076461B" w:rsidRDefault="0076461B" w:rsidP="007646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</w:t>
            </w:r>
            <w:r w:rsidRPr="0076461B">
              <w:rPr>
                <w:rFonts w:ascii="Times New Roman" w:hAnsi="Times New Roman" w:cs="Times New Roman"/>
                <w:sz w:val="28"/>
              </w:rPr>
              <w:t>нициирует игровую и творческую деятельность, связанную с культурой и искусством своего народа.</w:t>
            </w:r>
          </w:p>
        </w:tc>
      </w:tr>
    </w:tbl>
    <w:p w:rsidR="0076461B" w:rsidRPr="0076461B" w:rsidRDefault="0076461B" w:rsidP="0076461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6461B" w:rsidRPr="0076461B" w:rsidRDefault="0076461B" w:rsidP="007646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1B">
        <w:rPr>
          <w:rFonts w:ascii="Times New Roman" w:hAnsi="Times New Roman" w:cs="Times New Roman"/>
          <w:sz w:val="28"/>
        </w:rPr>
        <w:t>По наличию и совокупности показателей выявлены особенности и уровни достижений детей. Для фиксации результатов использованы маркеры: «обычно», «изредка», «никогда». Ниже представлены диаграммы начального и промежуточного мониторинга.</w:t>
      </w:r>
    </w:p>
    <w:p w:rsidR="0076461B" w:rsidRPr="0076461B" w:rsidRDefault="0076461B" w:rsidP="007646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461B">
        <w:rPr>
          <w:rFonts w:ascii="Times New Roman" w:hAnsi="Times New Roman" w:cs="Times New Roman"/>
          <w:sz w:val="28"/>
        </w:rPr>
        <w:t>Таблица 1.</w:t>
      </w:r>
    </w:p>
    <w:p w:rsidR="0076461B" w:rsidRPr="0076461B" w:rsidRDefault="0076461B" w:rsidP="0076461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6461B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CFC8869" wp14:editId="2F0A17AF">
            <wp:extent cx="4667250" cy="2447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61B" w:rsidRPr="0076461B" w:rsidRDefault="0076461B" w:rsidP="007646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461B">
        <w:rPr>
          <w:rFonts w:ascii="Times New Roman" w:hAnsi="Times New Roman" w:cs="Times New Roman"/>
          <w:sz w:val="28"/>
        </w:rPr>
        <w:t>Таблица 2.</w:t>
      </w:r>
    </w:p>
    <w:p w:rsidR="0076461B" w:rsidRPr="0076461B" w:rsidRDefault="0076461B" w:rsidP="0076461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6461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3B7203" wp14:editId="5091A3F9">
            <wp:extent cx="4619625" cy="2524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137A" w:rsidRPr="00C05C31" w:rsidRDefault="0076461B" w:rsidP="00C05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61B">
        <w:rPr>
          <w:rFonts w:ascii="Times New Roman" w:hAnsi="Times New Roman" w:cs="Times New Roman"/>
          <w:sz w:val="28"/>
        </w:rPr>
        <w:t>Можно сделать вывод, что в результате работы прослеживается динамика в развитии детей. Наиболее интересные и высокие достижения мы видим в продуктивной деятельности: в умении создавать новые современные предметы на основе произведений декоративно-прикладного искусства. Работа в дизайн-студии наиболее привлекательна для дошкольников, так как поддерживается внутренней мотивацией ребёнка (сделать подарок, игрушку и т.д.)  и возможностью действовать самостоятельно (</w:t>
      </w:r>
      <w:r w:rsidR="00EA115E" w:rsidRPr="00903687">
        <w:rPr>
          <w:rFonts w:ascii="Times New Roman" w:hAnsi="Times New Roman" w:cs="Times New Roman"/>
          <w:sz w:val="28"/>
        </w:rPr>
        <w:t>рабочие</w:t>
      </w:r>
      <w:r w:rsidRPr="0076461B">
        <w:rPr>
          <w:rFonts w:ascii="Times New Roman" w:hAnsi="Times New Roman" w:cs="Times New Roman"/>
          <w:sz w:val="28"/>
        </w:rPr>
        <w:t xml:space="preserve"> карты позволяют ребёнку без помощи взрослого реализовать свой план).</w:t>
      </w:r>
      <w:r w:rsidR="00C05C31">
        <w:rPr>
          <w:rFonts w:ascii="Times New Roman" w:hAnsi="Times New Roman" w:cs="Times New Roman"/>
          <w:sz w:val="28"/>
        </w:rPr>
        <w:t xml:space="preserve"> </w:t>
      </w:r>
      <w:r w:rsidRPr="0076461B">
        <w:rPr>
          <w:rFonts w:ascii="Times New Roman" w:hAnsi="Times New Roman" w:cs="Times New Roman"/>
          <w:sz w:val="28"/>
        </w:rPr>
        <w:t>Так же необходимо отметить, что использование современных образовательных технологий (клубный час, буктрейлер, буккроссинг, скрайбинг) стимулирует активность и интерес дошкольников к произведениям устного народного творчества.</w:t>
      </w:r>
    </w:p>
    <w:p w:rsidR="00C05C31" w:rsidRDefault="00D6662F" w:rsidP="00C05C31">
      <w:pPr>
        <w:pStyle w:val="a6"/>
        <w:numPr>
          <w:ilvl w:val="0"/>
          <w:numId w:val="2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B50CB6">
        <w:rPr>
          <w:b/>
          <w:color w:val="000000"/>
          <w:sz w:val="28"/>
          <w:szCs w:val="28"/>
        </w:rPr>
        <w:lastRenderedPageBreak/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  <w:r w:rsidR="00C05C31">
        <w:rPr>
          <w:b/>
          <w:color w:val="000000"/>
          <w:sz w:val="28"/>
          <w:szCs w:val="28"/>
        </w:rPr>
        <w:t>.</w:t>
      </w:r>
    </w:p>
    <w:p w:rsidR="00C05C31" w:rsidRPr="00C05C31" w:rsidRDefault="00C05C31" w:rsidP="00C05C31">
      <w:pPr>
        <w:pStyle w:val="a6"/>
        <w:spacing w:line="360" w:lineRule="auto"/>
        <w:ind w:left="927"/>
        <w:rPr>
          <w:b/>
          <w:color w:val="000000"/>
          <w:sz w:val="28"/>
          <w:szCs w:val="28"/>
        </w:rPr>
      </w:pPr>
    </w:p>
    <w:p w:rsidR="00642B0C" w:rsidRDefault="00642B0C" w:rsidP="0064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методическое пособие </w:t>
      </w:r>
      <w:r w:rsidRPr="00642B0C">
        <w:rPr>
          <w:rFonts w:ascii="Times New Roman" w:hAnsi="Times New Roman" w:cs="Times New Roman"/>
          <w:sz w:val="28"/>
          <w:szCs w:val="28"/>
        </w:rPr>
        <w:t>«Развитие творческих способностей детей посредством дизайна - технологии в декоративно-прикладном искусстве»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B0C" w:rsidRDefault="00642B0C" w:rsidP="00642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AD">
        <w:rPr>
          <w:rFonts w:ascii="Times New Roman" w:hAnsi="Times New Roman" w:cs="Times New Roman"/>
          <w:sz w:val="28"/>
          <w:szCs w:val="28"/>
        </w:rPr>
        <w:t xml:space="preserve">В пособии представлены методические и практические материалы по </w:t>
      </w:r>
      <w:r w:rsidRPr="00365B4F">
        <w:rPr>
          <w:rFonts w:ascii="Times New Roman" w:hAnsi="Times New Roman" w:cs="Times New Roman"/>
          <w:sz w:val="28"/>
          <w:szCs w:val="28"/>
        </w:rPr>
        <w:t xml:space="preserve">художественно-эстетическому развитию детей дошкольного возраста средствами </w:t>
      </w:r>
      <w:r>
        <w:rPr>
          <w:rFonts w:ascii="Times New Roman" w:hAnsi="Times New Roman" w:cs="Times New Roman"/>
          <w:sz w:val="28"/>
          <w:szCs w:val="28"/>
        </w:rPr>
        <w:t>дизайн – технологии в декоративно-прикладном творчестве</w:t>
      </w:r>
      <w:r w:rsidRPr="005C54AD">
        <w:rPr>
          <w:rFonts w:ascii="Times New Roman" w:hAnsi="Times New Roman" w:cs="Times New Roman"/>
          <w:sz w:val="28"/>
          <w:szCs w:val="28"/>
        </w:rPr>
        <w:t>. Методи</w:t>
      </w:r>
      <w:r>
        <w:rPr>
          <w:rFonts w:ascii="Times New Roman" w:hAnsi="Times New Roman" w:cs="Times New Roman"/>
          <w:sz w:val="28"/>
          <w:szCs w:val="28"/>
        </w:rPr>
        <w:t>ческая разработка включае</w:t>
      </w:r>
      <w:r w:rsidRPr="005C54AD">
        <w:rPr>
          <w:rFonts w:ascii="Times New Roman" w:hAnsi="Times New Roman" w:cs="Times New Roman"/>
          <w:sz w:val="28"/>
          <w:szCs w:val="28"/>
        </w:rPr>
        <w:t xml:space="preserve">т в себя примерное планирование процесса; сведения из истории нетрадиционных техник, используемых в работе с детьми; </w:t>
      </w:r>
      <w:r w:rsidR="00EA115E" w:rsidRPr="00903687">
        <w:rPr>
          <w:rFonts w:ascii="Times New Roman" w:hAnsi="Times New Roman" w:cs="Times New Roman"/>
          <w:sz w:val="28"/>
          <w:szCs w:val="28"/>
        </w:rPr>
        <w:t>рабочие</w:t>
      </w:r>
      <w:r w:rsidRPr="005C54AD">
        <w:rPr>
          <w:rFonts w:ascii="Times New Roman" w:hAnsi="Times New Roman" w:cs="Times New Roman"/>
          <w:sz w:val="28"/>
          <w:szCs w:val="28"/>
        </w:rPr>
        <w:t xml:space="preserve"> карты изготовления поделок разного уровня сложности.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EA" w:rsidRDefault="00903687" w:rsidP="007E6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Собраны </w:t>
      </w:r>
      <w:r w:rsidR="007E69EA">
        <w:rPr>
          <w:rFonts w:ascii="Times New Roman" w:hAnsi="Times New Roman" w:cs="Times New Roman"/>
          <w:sz w:val="28"/>
          <w:szCs w:val="28"/>
        </w:rPr>
        <w:t>с</w:t>
      </w:r>
      <w:r w:rsidR="007E69EA" w:rsidRPr="007E69EA">
        <w:rPr>
          <w:rFonts w:ascii="Times New Roman" w:hAnsi="Times New Roman" w:cs="Times New Roman"/>
          <w:sz w:val="28"/>
          <w:szCs w:val="28"/>
        </w:rPr>
        <w:t>борники сказок, потешек (по возрастам). Сборники содержат все произведения устного народного творчества, которые вход</w:t>
      </w:r>
      <w:r w:rsidR="007E69EA">
        <w:rPr>
          <w:rFonts w:ascii="Times New Roman" w:hAnsi="Times New Roman" w:cs="Times New Roman"/>
          <w:sz w:val="28"/>
          <w:szCs w:val="28"/>
        </w:rPr>
        <w:t xml:space="preserve">ят в перспективный план работы. </w:t>
      </w:r>
      <w:r w:rsidR="007E69EA" w:rsidRPr="007E69EA">
        <w:rPr>
          <w:rFonts w:ascii="Times New Roman" w:hAnsi="Times New Roman" w:cs="Times New Roman"/>
          <w:sz w:val="28"/>
          <w:szCs w:val="28"/>
        </w:rPr>
        <w:t>Сборник русских народных подвижных игр, хороводов.</w:t>
      </w:r>
    </w:p>
    <w:p w:rsidR="00642B0C" w:rsidRDefault="00642B0C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C05C31" w:rsidRDefault="00C05C31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C05C31" w:rsidRDefault="00C05C31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C05C31" w:rsidRDefault="00C05C31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C05C31" w:rsidRDefault="00C05C31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C05C31" w:rsidRDefault="00C05C31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C05C31" w:rsidRDefault="00C05C31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C05C31" w:rsidRPr="00D6662F" w:rsidRDefault="00C05C31" w:rsidP="00D6662F">
      <w:pPr>
        <w:pStyle w:val="a6"/>
        <w:spacing w:line="360" w:lineRule="auto"/>
        <w:jc w:val="both"/>
        <w:rPr>
          <w:color w:val="000000"/>
          <w:sz w:val="28"/>
          <w:szCs w:val="28"/>
        </w:rPr>
      </w:pPr>
    </w:p>
    <w:p w:rsidR="00D6662F" w:rsidRPr="00C05C31" w:rsidRDefault="00C8137A" w:rsidP="00C05C31">
      <w:pPr>
        <w:pStyle w:val="ad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31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C05C31" w:rsidRPr="00C05C31" w:rsidRDefault="00C05C31" w:rsidP="00C05C31">
      <w:pPr>
        <w:pStyle w:val="ad"/>
        <w:spacing w:after="0"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42B0C" w:rsidRDefault="00642B0C" w:rsidP="00642B0C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6662F">
        <w:rPr>
          <w:color w:val="000000"/>
          <w:sz w:val="28"/>
          <w:szCs w:val="28"/>
        </w:rPr>
        <w:t>Педагоги детского сада активно представляют результаты методической и практической деятельности реализуемого проекта на городских и краевых семинарах, методических объединениях, конференциях.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701"/>
        <w:gridCol w:w="1701"/>
        <w:gridCol w:w="2268"/>
      </w:tblGrid>
      <w:tr w:rsidR="00FB5C43" w:rsidTr="00FB5C43">
        <w:tc>
          <w:tcPr>
            <w:tcW w:w="421" w:type="dxa"/>
          </w:tcPr>
          <w:p w:rsidR="00FB5C43" w:rsidRPr="00B0183D" w:rsidRDefault="00FB5C43" w:rsidP="000A1B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C43" w:rsidRPr="00B0183D" w:rsidRDefault="00FB5C43" w:rsidP="000A1B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ме</w:t>
            </w:r>
            <w:r w:rsidRPr="007E6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роприятия</w:t>
            </w: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  <w:tc>
          <w:tcPr>
            <w:tcW w:w="1843" w:type="dxa"/>
          </w:tcPr>
          <w:p w:rsidR="00FB5C43" w:rsidRPr="00B0183D" w:rsidRDefault="00FB5C43" w:rsidP="000A1B24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01" w:type="dxa"/>
          </w:tcPr>
          <w:p w:rsidR="00FB5C43" w:rsidRPr="00B0183D" w:rsidRDefault="00FB5C43" w:rsidP="000A1B24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</w:tcPr>
          <w:p w:rsidR="00FB5C43" w:rsidRPr="00B0183D" w:rsidRDefault="00FB5C43" w:rsidP="000A1B24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8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268" w:type="dxa"/>
          </w:tcPr>
          <w:p w:rsidR="00FB5C43" w:rsidRPr="00B0183D" w:rsidRDefault="00FB5C43" w:rsidP="000A1B24">
            <w:pPr>
              <w:tabs>
                <w:tab w:val="left" w:pos="237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F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диссеминации</w:t>
            </w:r>
          </w:p>
        </w:tc>
      </w:tr>
      <w:tr w:rsidR="00FB5C43" w:rsidTr="00FB5C43">
        <w:trPr>
          <w:cantSplit/>
          <w:trHeight w:val="1134"/>
        </w:trPr>
        <w:tc>
          <w:tcPr>
            <w:tcW w:w="421" w:type="dxa"/>
            <w:textDirection w:val="btLr"/>
          </w:tcPr>
          <w:p w:rsidR="00FB5C43" w:rsidRPr="00FB5C43" w:rsidRDefault="00FB5C43" w:rsidP="00FB5C43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FB5C43">
              <w:rPr>
                <w:b/>
                <w:color w:val="000000"/>
              </w:rPr>
              <w:t>Краевой уровень</w:t>
            </w:r>
          </w:p>
        </w:tc>
        <w:tc>
          <w:tcPr>
            <w:tcW w:w="1984" w:type="dxa"/>
          </w:tcPr>
          <w:p w:rsidR="00FB5C43" w:rsidRPr="00DF2F2D" w:rsidRDefault="00FB5C43" w:rsidP="000A1B2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F2F2D">
              <w:rPr>
                <w:color w:val="000000"/>
              </w:rPr>
              <w:t>Армавирский государственный педагогический университет</w:t>
            </w:r>
            <w:r>
              <w:rPr>
                <w:color w:val="000000"/>
              </w:rPr>
              <w:t>, 04.02.2022 г.</w:t>
            </w:r>
          </w:p>
        </w:tc>
        <w:tc>
          <w:tcPr>
            <w:tcW w:w="1843" w:type="dxa"/>
          </w:tcPr>
          <w:p w:rsidR="00FB5C43" w:rsidRPr="00DF2F2D" w:rsidRDefault="00FB5C43" w:rsidP="000A1B2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F2F2D">
              <w:rPr>
                <w:color w:val="000000"/>
              </w:rPr>
              <w:t>«Современные тенденции отечественного образования»</w:t>
            </w:r>
          </w:p>
        </w:tc>
        <w:tc>
          <w:tcPr>
            <w:tcW w:w="1701" w:type="dxa"/>
          </w:tcPr>
          <w:p w:rsidR="00FB5C43" w:rsidRPr="00DF2F2D" w:rsidRDefault="00FB5C43" w:rsidP="000A1B2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F2F2D">
              <w:rPr>
                <w:color w:val="000000"/>
              </w:rPr>
              <w:t>Научно –практическая конференция</w:t>
            </w:r>
          </w:p>
        </w:tc>
        <w:tc>
          <w:tcPr>
            <w:tcW w:w="1701" w:type="dxa"/>
          </w:tcPr>
          <w:p w:rsidR="00FB5C43" w:rsidRPr="00DF2F2D" w:rsidRDefault="00FB5C43" w:rsidP="000A1B2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F2F2D">
              <w:rPr>
                <w:color w:val="000000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2268" w:type="dxa"/>
          </w:tcPr>
          <w:p w:rsidR="00FB5C43" w:rsidRDefault="00FB5C43" w:rsidP="000A1B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Выступление «</w:t>
            </w:r>
            <w:r w:rsidRPr="00DF2F2D">
              <w:rPr>
                <w:color w:val="000000"/>
              </w:rPr>
              <w:t>Народная педагогика как средство формирования духовно-нравственного потенциала личности ребёнка»</w:t>
            </w:r>
            <w:r>
              <w:rPr>
                <w:color w:val="000000"/>
              </w:rPr>
              <w:t>.</w:t>
            </w:r>
          </w:p>
          <w:p w:rsidR="00FB5C43" w:rsidRPr="00DF2F2D" w:rsidRDefault="00FB5C43" w:rsidP="000A1B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Старший воспитатель Лезенкова Е.В.</w:t>
            </w:r>
          </w:p>
        </w:tc>
      </w:tr>
      <w:tr w:rsidR="00FB5C43" w:rsidTr="00FB5C43">
        <w:tc>
          <w:tcPr>
            <w:tcW w:w="421" w:type="dxa"/>
            <w:vMerge w:val="restart"/>
            <w:textDirection w:val="btLr"/>
          </w:tcPr>
          <w:p w:rsidR="00FB5C43" w:rsidRPr="00FB5C43" w:rsidRDefault="00FB5C43" w:rsidP="00FB5C43">
            <w:pPr>
              <w:pStyle w:val="a6"/>
              <w:spacing w:before="0" w:beforeAutospacing="0" w:after="0" w:afterAutospacing="0"/>
              <w:ind w:left="113" w:right="113"/>
              <w:jc w:val="center"/>
              <w:rPr>
                <w:b/>
                <w:color w:val="000000"/>
              </w:rPr>
            </w:pPr>
            <w:r w:rsidRPr="00FB5C43">
              <w:rPr>
                <w:b/>
                <w:color w:val="000000"/>
              </w:rPr>
              <w:t>Муниципальный уровень</w:t>
            </w:r>
          </w:p>
        </w:tc>
        <w:tc>
          <w:tcPr>
            <w:tcW w:w="1984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center"/>
            </w:pPr>
            <w:r w:rsidRPr="006B6C08">
              <w:t>Муниципальное казенное учреждение информационно – методический центр муниципального образования Крымский район</w:t>
            </w:r>
            <w:r>
              <w:t>,</w:t>
            </w:r>
          </w:p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22.03.2022 г.</w:t>
            </w:r>
          </w:p>
        </w:tc>
        <w:tc>
          <w:tcPr>
            <w:tcW w:w="1843" w:type="dxa"/>
          </w:tcPr>
          <w:p w:rsidR="00FB5C43" w:rsidRPr="00F45F89" w:rsidRDefault="00FB5C43" w:rsidP="00D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 как средство реализации программы воспитания»</w:t>
            </w:r>
          </w:p>
        </w:tc>
        <w:tc>
          <w:tcPr>
            <w:tcW w:w="1701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center"/>
            </w:pPr>
            <w:r>
              <w:t>Районное м</w:t>
            </w:r>
            <w:r w:rsidRPr="00F45F89">
              <w:t>етодическое  объединение</w:t>
            </w:r>
          </w:p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(младший возраст)</w:t>
            </w:r>
          </w:p>
        </w:tc>
        <w:tc>
          <w:tcPr>
            <w:tcW w:w="1701" w:type="dxa"/>
          </w:tcPr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F2F2D">
              <w:rPr>
                <w:color w:val="000000"/>
              </w:rPr>
              <w:t xml:space="preserve">оспитатели дошкольных организаций </w:t>
            </w:r>
            <w:r>
              <w:rPr>
                <w:color w:val="000000"/>
              </w:rPr>
              <w:t>Крымского района</w:t>
            </w:r>
          </w:p>
        </w:tc>
        <w:tc>
          <w:tcPr>
            <w:tcW w:w="2268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  <w:p w:rsidR="00FB5C43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творческих способностей детей младшего дошкольного возраста средствами народной педагогики».</w:t>
            </w:r>
          </w:p>
          <w:p w:rsidR="00FB5C43" w:rsidRPr="00DF2F2D" w:rsidRDefault="00FB5C43" w:rsidP="0058185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 Надашкевич А.Г.</w:t>
            </w:r>
          </w:p>
        </w:tc>
      </w:tr>
      <w:tr w:rsidR="00FB5C43" w:rsidTr="00FB5C43">
        <w:tc>
          <w:tcPr>
            <w:tcW w:w="421" w:type="dxa"/>
            <w:vMerge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center"/>
            </w:pPr>
            <w:r w:rsidRPr="006B6C08">
              <w:t>Муниципальное казенное учреждение информационно – методический центр муниципального образования Крымский район</w:t>
            </w:r>
            <w:r>
              <w:t>,</w:t>
            </w:r>
          </w:p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22.03.2022 г.</w:t>
            </w:r>
          </w:p>
        </w:tc>
        <w:tc>
          <w:tcPr>
            <w:tcW w:w="1843" w:type="dxa"/>
          </w:tcPr>
          <w:p w:rsidR="00FB5C43" w:rsidRPr="00F45F89" w:rsidRDefault="00FB5C43" w:rsidP="00D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 как средство реализации программы воспитания»</w:t>
            </w:r>
          </w:p>
        </w:tc>
        <w:tc>
          <w:tcPr>
            <w:tcW w:w="1701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center"/>
            </w:pPr>
            <w:r>
              <w:t>Районное м</w:t>
            </w:r>
            <w:r w:rsidRPr="00F45F89">
              <w:t>етодическое  объединение</w:t>
            </w:r>
          </w:p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(средний возраст)</w:t>
            </w:r>
          </w:p>
        </w:tc>
        <w:tc>
          <w:tcPr>
            <w:tcW w:w="1701" w:type="dxa"/>
          </w:tcPr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F2F2D">
              <w:rPr>
                <w:color w:val="000000"/>
              </w:rPr>
              <w:t xml:space="preserve">оспитатели дошкольных организаций </w:t>
            </w:r>
            <w:r>
              <w:rPr>
                <w:color w:val="000000"/>
              </w:rPr>
              <w:t>Крымского района</w:t>
            </w:r>
          </w:p>
        </w:tc>
        <w:tc>
          <w:tcPr>
            <w:tcW w:w="2268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  <w:p w:rsidR="00FB5C43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«Использование современных образовательных технологий в приобщении детей дошкольного возраста к истокам русской народной культуры».</w:t>
            </w:r>
          </w:p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Воспитатель Косолапова Т.В.</w:t>
            </w:r>
          </w:p>
        </w:tc>
      </w:tr>
      <w:tr w:rsidR="00FB5C43" w:rsidTr="00FB5C43">
        <w:tc>
          <w:tcPr>
            <w:tcW w:w="421" w:type="dxa"/>
            <w:vMerge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center"/>
            </w:pPr>
            <w:r w:rsidRPr="006B6C08">
              <w:t>Муниципальное казенное учреждение информационно – методический центр муниципального образования Крымский район</w:t>
            </w:r>
            <w:r>
              <w:t>,</w:t>
            </w:r>
          </w:p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11.04.2022 г.</w:t>
            </w:r>
          </w:p>
        </w:tc>
        <w:tc>
          <w:tcPr>
            <w:tcW w:w="1843" w:type="dxa"/>
          </w:tcPr>
          <w:p w:rsidR="00FB5C43" w:rsidRPr="00F45F89" w:rsidRDefault="00FB5C43" w:rsidP="00D0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 как средство реализации программы воспитания»</w:t>
            </w:r>
          </w:p>
        </w:tc>
        <w:tc>
          <w:tcPr>
            <w:tcW w:w="1701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center"/>
            </w:pPr>
            <w:r>
              <w:t>Районное м</w:t>
            </w:r>
            <w:r w:rsidRPr="00F45F89">
              <w:t>етодическое  объединение</w:t>
            </w:r>
          </w:p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(старший возраст)</w:t>
            </w:r>
          </w:p>
        </w:tc>
        <w:tc>
          <w:tcPr>
            <w:tcW w:w="1701" w:type="dxa"/>
          </w:tcPr>
          <w:p w:rsidR="00FB5C43" w:rsidRPr="00DF2F2D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DF2F2D">
              <w:rPr>
                <w:color w:val="000000"/>
              </w:rPr>
              <w:t xml:space="preserve">оспитатели дошкольных организаций </w:t>
            </w:r>
            <w:r>
              <w:rPr>
                <w:color w:val="000000"/>
              </w:rPr>
              <w:t>Крымского района</w:t>
            </w:r>
          </w:p>
        </w:tc>
        <w:tc>
          <w:tcPr>
            <w:tcW w:w="2268" w:type="dxa"/>
          </w:tcPr>
          <w:p w:rsidR="00FB5C43" w:rsidRDefault="00FB5C43" w:rsidP="00D07E0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</w:t>
            </w:r>
          </w:p>
          <w:p w:rsidR="00FB5C43" w:rsidRDefault="00FB5C43" w:rsidP="00C05C3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«Формирование нравственных чувств дошкольников посредством народной педагогики».</w:t>
            </w:r>
          </w:p>
          <w:p w:rsidR="00FB5C43" w:rsidRDefault="00FB5C43" w:rsidP="00C05C3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 Аксёнова Е.К.</w:t>
            </w:r>
          </w:p>
          <w:p w:rsidR="00FB5C43" w:rsidRDefault="00FB5C43" w:rsidP="00C05C3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«Дизайн-деятельность на основе декоративно-прикладного искусства как эффективное средство программы воспитания».</w:t>
            </w:r>
          </w:p>
          <w:p w:rsidR="00FB5C43" w:rsidRPr="00DF2F2D" w:rsidRDefault="00FB5C43" w:rsidP="00C05C3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 Дука М.Н.</w:t>
            </w:r>
          </w:p>
        </w:tc>
      </w:tr>
    </w:tbl>
    <w:p w:rsidR="00642B0C" w:rsidRDefault="00642B0C" w:rsidP="00642B0C">
      <w:pPr>
        <w:pStyle w:val="a6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42B0C" w:rsidRPr="00D6662F" w:rsidRDefault="00642B0C" w:rsidP="00D666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B0C" w:rsidRPr="00D6662F" w:rsidSect="006E0E57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4C" w:rsidRDefault="0093784C" w:rsidP="00C05C31">
      <w:pPr>
        <w:spacing w:after="0" w:line="240" w:lineRule="auto"/>
      </w:pPr>
      <w:r>
        <w:separator/>
      </w:r>
    </w:p>
  </w:endnote>
  <w:endnote w:type="continuationSeparator" w:id="0">
    <w:p w:rsidR="0093784C" w:rsidRDefault="0093784C" w:rsidP="00C0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011550"/>
      <w:docPartObj>
        <w:docPartGallery w:val="Page Numbers (Bottom of Page)"/>
        <w:docPartUnique/>
      </w:docPartObj>
    </w:sdtPr>
    <w:sdtEndPr/>
    <w:sdtContent>
      <w:p w:rsidR="00C05C31" w:rsidRDefault="00C05C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B8">
          <w:rPr>
            <w:noProof/>
          </w:rPr>
          <w:t>1</w:t>
        </w:r>
        <w:r>
          <w:fldChar w:fldCharType="end"/>
        </w:r>
      </w:p>
    </w:sdtContent>
  </w:sdt>
  <w:p w:rsidR="00C05C31" w:rsidRDefault="00C05C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4C" w:rsidRDefault="0093784C" w:rsidP="00C05C31">
      <w:pPr>
        <w:spacing w:after="0" w:line="240" w:lineRule="auto"/>
      </w:pPr>
      <w:r>
        <w:separator/>
      </w:r>
    </w:p>
  </w:footnote>
  <w:footnote w:type="continuationSeparator" w:id="0">
    <w:p w:rsidR="0093784C" w:rsidRDefault="0093784C" w:rsidP="00C0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6BA9"/>
    <w:multiLevelType w:val="hybridMultilevel"/>
    <w:tmpl w:val="99700B90"/>
    <w:lvl w:ilvl="0" w:tplc="FB2E9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6"/>
    <w:rsid w:val="00010CA8"/>
    <w:rsid w:val="00051720"/>
    <w:rsid w:val="000E155E"/>
    <w:rsid w:val="001720E6"/>
    <w:rsid w:val="00203A79"/>
    <w:rsid w:val="002244BA"/>
    <w:rsid w:val="00330D6F"/>
    <w:rsid w:val="003812D4"/>
    <w:rsid w:val="004C0F8F"/>
    <w:rsid w:val="004E7C62"/>
    <w:rsid w:val="004F12ED"/>
    <w:rsid w:val="004F781F"/>
    <w:rsid w:val="00515BB8"/>
    <w:rsid w:val="0055428A"/>
    <w:rsid w:val="0058185D"/>
    <w:rsid w:val="005B439A"/>
    <w:rsid w:val="00604DB3"/>
    <w:rsid w:val="006263FB"/>
    <w:rsid w:val="00642B0C"/>
    <w:rsid w:val="0064476E"/>
    <w:rsid w:val="006D7016"/>
    <w:rsid w:val="006E0E57"/>
    <w:rsid w:val="006F111B"/>
    <w:rsid w:val="00734408"/>
    <w:rsid w:val="007545D2"/>
    <w:rsid w:val="0076461B"/>
    <w:rsid w:val="007A4BC3"/>
    <w:rsid w:val="007E69EA"/>
    <w:rsid w:val="007F0F8D"/>
    <w:rsid w:val="00830FE6"/>
    <w:rsid w:val="00896EBD"/>
    <w:rsid w:val="008F6BC5"/>
    <w:rsid w:val="00903687"/>
    <w:rsid w:val="0093784C"/>
    <w:rsid w:val="009833F4"/>
    <w:rsid w:val="009F37B0"/>
    <w:rsid w:val="00AA683C"/>
    <w:rsid w:val="00AD3B2C"/>
    <w:rsid w:val="00AE591D"/>
    <w:rsid w:val="00B26461"/>
    <w:rsid w:val="00BF60E2"/>
    <w:rsid w:val="00C05C31"/>
    <w:rsid w:val="00C1040D"/>
    <w:rsid w:val="00C55215"/>
    <w:rsid w:val="00C8137A"/>
    <w:rsid w:val="00CB73B9"/>
    <w:rsid w:val="00D07E0D"/>
    <w:rsid w:val="00D13B85"/>
    <w:rsid w:val="00D51131"/>
    <w:rsid w:val="00D6662F"/>
    <w:rsid w:val="00DF2F2D"/>
    <w:rsid w:val="00E0258B"/>
    <w:rsid w:val="00E2146B"/>
    <w:rsid w:val="00EA115E"/>
    <w:rsid w:val="00ED2935"/>
    <w:rsid w:val="00F47F61"/>
    <w:rsid w:val="00FB5C43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7249"/>
  <w15:chartTrackingRefBased/>
  <w15:docId w15:val="{5FCDDA1C-1B5B-411D-84DC-9EAA7C5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7B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E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0E5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D293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0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5C31"/>
  </w:style>
  <w:style w:type="paragraph" w:styleId="ab">
    <w:name w:val="footer"/>
    <w:basedOn w:val="a"/>
    <w:link w:val="ac"/>
    <w:uiPriority w:val="99"/>
    <w:unhideWhenUsed/>
    <w:rsid w:val="00C0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5C31"/>
  </w:style>
  <w:style w:type="paragraph" w:styleId="ad">
    <w:name w:val="List Paragraph"/>
    <w:basedOn w:val="a"/>
    <w:uiPriority w:val="34"/>
    <w:qFormat/>
    <w:rsid w:val="00C0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19.krd.prosadiki.ru/abo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DOU19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ds-19.krd.prosadiki.ru/inovatika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Начальный этап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Содержательный</c:v>
                </c:pt>
                <c:pt idx="1">
                  <c:v>Деятельностный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0.08</c:v>
                </c:pt>
                <c:pt idx="1">
                  <c:v>0.23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B-4CF8-AF6A-3996C55FE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Содержательный</c:v>
                </c:pt>
                <c:pt idx="1">
                  <c:v>Деятельностный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</c:v>
                </c:pt>
                <c:pt idx="1">
                  <c:v>0.38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1B-4CF8-AF6A-3996C55FE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Содержательный</c:v>
                </c:pt>
                <c:pt idx="1">
                  <c:v>Деятельностный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0.46</c:v>
                </c:pt>
                <c:pt idx="1">
                  <c:v>0.39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1B-4CF8-AF6A-3996C55FE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597616"/>
        <c:axId val="305601536"/>
      </c:barChart>
      <c:catAx>
        <c:axId val="30559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5601536"/>
        <c:crosses val="autoZero"/>
        <c:auto val="1"/>
        <c:lblAlgn val="ctr"/>
        <c:lblOffset val="100"/>
        <c:noMultiLvlLbl val="0"/>
      </c:catAx>
      <c:valAx>
        <c:axId val="30560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59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Промежуточный этап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Содержательный</c:v>
                </c:pt>
                <c:pt idx="1">
                  <c:v>Деятельностный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0.28999999999999998</c:v>
                </c:pt>
                <c:pt idx="2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D-49A8-953A-228560826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Содержательный</c:v>
                </c:pt>
                <c:pt idx="1">
                  <c:v>Деятельностный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0.48</c:v>
                </c:pt>
                <c:pt idx="2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4D-49A8-953A-2285608262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Содержательный</c:v>
                </c:pt>
                <c:pt idx="1">
                  <c:v>Деятельностный</c:v>
                </c:pt>
                <c:pt idx="2">
                  <c:v>Поведенческий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0.42</c:v>
                </c:pt>
                <c:pt idx="1">
                  <c:v>0.23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4D-49A8-953A-228560826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598400"/>
        <c:axId val="305598792"/>
      </c:barChart>
      <c:catAx>
        <c:axId val="3055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5598792"/>
        <c:crosses val="autoZero"/>
        <c:auto val="1"/>
        <c:lblAlgn val="ctr"/>
        <c:lblOffset val="100"/>
        <c:noMultiLvlLbl val="0"/>
      </c:catAx>
      <c:valAx>
        <c:axId val="30559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59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2022-06-10T12:46:00Z</cp:lastPrinted>
  <dcterms:created xsi:type="dcterms:W3CDTF">2022-08-17T09:34:00Z</dcterms:created>
  <dcterms:modified xsi:type="dcterms:W3CDTF">2022-08-25T11:44:00Z</dcterms:modified>
</cp:coreProperties>
</file>