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90" w:rsidRDefault="00E54290" w:rsidP="00E54290">
      <w:pPr>
        <w:jc w:val="center"/>
      </w:pPr>
      <w:r>
        <w:t>МУНИЦИПАЛЬНОЕ АВТОНОМНОЕ ДОШКОЛЬНОЕ ОБРАЗОВАТЕЛЬНОЙ</w:t>
      </w:r>
    </w:p>
    <w:p w:rsidR="00E54290" w:rsidRPr="00E54290" w:rsidRDefault="00E54290" w:rsidP="00E54290">
      <w:pPr>
        <w:jc w:val="center"/>
        <w:rPr>
          <w:u w:val="single"/>
        </w:rPr>
      </w:pPr>
      <w:r w:rsidRPr="00E54290">
        <w:t>_____________</w:t>
      </w:r>
      <w:r>
        <w:t>__</w:t>
      </w:r>
      <w:r w:rsidRPr="00E54290">
        <w:t>___</w:t>
      </w:r>
      <w:r w:rsidRPr="00E54290">
        <w:rPr>
          <w:u w:val="single"/>
        </w:rPr>
        <w:t>УЧРЕЖДЕНИЕ ДЕТСКИЙ САД №18</w:t>
      </w:r>
      <w:r w:rsidRPr="00E54290">
        <w:t>___________________</w:t>
      </w:r>
    </w:p>
    <w:p w:rsidR="00E54290" w:rsidRPr="00E54290" w:rsidRDefault="00E54290" w:rsidP="00E54290">
      <w:pPr>
        <w:jc w:val="center"/>
        <w:rPr>
          <w:vertAlign w:val="superscript"/>
        </w:rPr>
      </w:pPr>
      <w:r w:rsidRPr="00E54290">
        <w:rPr>
          <w:vertAlign w:val="superscript"/>
        </w:rPr>
        <w:t>352906, Краснодарский край, г. Армавир, Северный жилой район, 4/2</w:t>
      </w:r>
    </w:p>
    <w:p w:rsidR="00E54290" w:rsidRDefault="00E54290" w:rsidP="00A16172"/>
    <w:p w:rsidR="00E54290" w:rsidRDefault="00E54290" w:rsidP="00A16172"/>
    <w:p w:rsidR="00E54290" w:rsidRDefault="00E54290" w:rsidP="00A16172"/>
    <w:p w:rsidR="00A06ED4" w:rsidRDefault="00A06ED4" w:rsidP="00A16172"/>
    <w:p w:rsidR="00A06ED4" w:rsidRDefault="00A06ED4" w:rsidP="00A16172"/>
    <w:p w:rsidR="00A06ED4" w:rsidRDefault="00A06ED4" w:rsidP="00A16172"/>
    <w:p w:rsidR="00A06ED4" w:rsidRPr="00A06ED4" w:rsidRDefault="00A16172" w:rsidP="00A06ED4">
      <w:pPr>
        <w:spacing w:line="360" w:lineRule="auto"/>
        <w:jc w:val="center"/>
        <w:rPr>
          <w:sz w:val="28"/>
          <w:szCs w:val="28"/>
        </w:rPr>
      </w:pPr>
      <w:r w:rsidRPr="00A06ED4">
        <w:rPr>
          <w:sz w:val="28"/>
          <w:szCs w:val="28"/>
        </w:rPr>
        <w:t>Отчёт о реализации программы краевой инновационной площадки</w:t>
      </w:r>
      <w:r w:rsidR="000F50A6" w:rsidRPr="00A06ED4">
        <w:rPr>
          <w:sz w:val="28"/>
          <w:szCs w:val="28"/>
        </w:rPr>
        <w:t xml:space="preserve"> по теме:</w:t>
      </w:r>
    </w:p>
    <w:p w:rsidR="00A16172" w:rsidRDefault="000F50A6" w:rsidP="00A06ED4">
      <w:pPr>
        <w:spacing w:line="360" w:lineRule="auto"/>
        <w:jc w:val="center"/>
        <w:rPr>
          <w:b/>
          <w:i/>
          <w:sz w:val="28"/>
          <w:szCs w:val="28"/>
        </w:rPr>
      </w:pPr>
      <w:r w:rsidRPr="00A06ED4">
        <w:rPr>
          <w:i/>
          <w:sz w:val="28"/>
          <w:szCs w:val="28"/>
        </w:rPr>
        <w:t>«</w:t>
      </w:r>
      <w:r w:rsidRPr="00A06ED4">
        <w:rPr>
          <w:b/>
          <w:i/>
          <w:sz w:val="28"/>
          <w:szCs w:val="28"/>
        </w:rPr>
        <w:t>Организация креативной трудовой деятельности дошкольников в условиях дошкольного образовательного учреждения»</w:t>
      </w:r>
    </w:p>
    <w:p w:rsidR="00264B1C" w:rsidRPr="00264B1C" w:rsidRDefault="00264B1C" w:rsidP="00A06E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4B1C">
        <w:rPr>
          <w:sz w:val="28"/>
          <w:szCs w:val="28"/>
        </w:rPr>
        <w:t>а 2017 год</w:t>
      </w:r>
    </w:p>
    <w:p w:rsidR="00A16172" w:rsidRDefault="00A16172" w:rsidP="00A16172"/>
    <w:p w:rsidR="00A06ED4" w:rsidRDefault="00A06ED4" w:rsidP="00A16172"/>
    <w:p w:rsidR="00A06ED4" w:rsidRDefault="00A06ED4" w:rsidP="00A16172"/>
    <w:p w:rsidR="00A16172" w:rsidRDefault="00A16172" w:rsidP="00A1617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260"/>
        <w:gridCol w:w="5670"/>
      </w:tblGrid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B1C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255640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организации</w:t>
            </w:r>
          </w:p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 (учреждения)</w:t>
            </w:r>
          </w:p>
        </w:tc>
        <w:tc>
          <w:tcPr>
            <w:tcW w:w="5670" w:type="dxa"/>
          </w:tcPr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МУНИЦИПАЛЬНО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АВТОНОМНО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ДОШКОЛЬНО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ОБРАЗОВАТЕЛЬНО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Cs w:val="24"/>
              </w:rPr>
              <w:t>УЧРЕЖДЕНИ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ДЕТСК</w:t>
            </w:r>
            <w:r w:rsidR="00255640">
              <w:rPr>
                <w:rFonts w:cs="Times New Roman"/>
                <w:szCs w:val="24"/>
              </w:rPr>
              <w:t>ИЙ САД</w:t>
            </w:r>
            <w:r w:rsidRPr="008B31D6">
              <w:rPr>
                <w:rFonts w:cs="Times New Roman"/>
                <w:sz w:val="32"/>
                <w:szCs w:val="32"/>
              </w:rPr>
              <w:t xml:space="preserve"> </w:t>
            </w:r>
            <w:r w:rsidRPr="008B31D6">
              <w:rPr>
                <w:rFonts w:cs="Times New Roman"/>
                <w:sz w:val="28"/>
                <w:szCs w:val="28"/>
              </w:rPr>
              <w:t xml:space="preserve">№18 </w:t>
            </w:r>
          </w:p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B31D6">
              <w:rPr>
                <w:rFonts w:cs="Times New Roman"/>
                <w:sz w:val="28"/>
                <w:szCs w:val="28"/>
              </w:rPr>
              <w:t>город Армавир</w:t>
            </w:r>
          </w:p>
        </w:tc>
      </w:tr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B1C" w:rsidRDefault="008B31D6" w:rsidP="00255640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Сокращенное название </w:t>
            </w:r>
          </w:p>
          <w:p w:rsidR="008B31D6" w:rsidRPr="008B31D6" w:rsidRDefault="008B31D6" w:rsidP="00255640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670" w:type="dxa"/>
          </w:tcPr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МАДОУ № 18</w:t>
            </w:r>
          </w:p>
        </w:tc>
      </w:tr>
      <w:tr w:rsidR="002817EC" w:rsidRPr="008B31D6" w:rsidTr="00777E11">
        <w:tc>
          <w:tcPr>
            <w:tcW w:w="426" w:type="dxa"/>
          </w:tcPr>
          <w:p w:rsidR="002817EC" w:rsidRPr="008B31D6" w:rsidRDefault="002817EC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EC" w:rsidRPr="008B31D6" w:rsidRDefault="002817EC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5670" w:type="dxa"/>
          </w:tcPr>
          <w:p w:rsidR="002817EC" w:rsidRDefault="00455F9B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2817EC">
              <w:rPr>
                <w:rFonts w:cs="Times New Roman"/>
                <w:sz w:val="28"/>
                <w:szCs w:val="28"/>
              </w:rPr>
              <w:t>униципальное образование</w:t>
            </w:r>
          </w:p>
          <w:p w:rsidR="002817EC" w:rsidRPr="008B31D6" w:rsidRDefault="002817EC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2817EC" w:rsidRPr="008B31D6" w:rsidTr="00777E11">
        <w:tc>
          <w:tcPr>
            <w:tcW w:w="426" w:type="dxa"/>
          </w:tcPr>
          <w:p w:rsidR="002817EC" w:rsidRPr="008B31D6" w:rsidRDefault="002817EC" w:rsidP="002817EC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17EC" w:rsidRPr="008B31D6" w:rsidRDefault="002817EC" w:rsidP="002817EC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670" w:type="dxa"/>
          </w:tcPr>
          <w:p w:rsidR="00255640" w:rsidRDefault="002817EC" w:rsidP="002817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Анохина </w:t>
            </w:r>
          </w:p>
          <w:p w:rsidR="002817EC" w:rsidRPr="008B31D6" w:rsidRDefault="002817EC" w:rsidP="002817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Анна Владимировна</w:t>
            </w:r>
          </w:p>
        </w:tc>
      </w:tr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Телефон, факс, е-</w:t>
            </w:r>
            <w:r w:rsidRPr="008B31D6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8B31D6" w:rsidRPr="00777E11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77E11">
              <w:rPr>
                <w:rFonts w:cs="Times New Roman"/>
                <w:sz w:val="28"/>
                <w:szCs w:val="28"/>
              </w:rPr>
              <w:t>тел., факс  8 (86137) 3-75-58</w:t>
            </w:r>
          </w:p>
          <w:p w:rsidR="008B31D6" w:rsidRPr="00777E11" w:rsidRDefault="00782104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7" w:history="1">
              <w:r w:rsidR="008B31D6" w:rsidRPr="00777E11">
                <w:rPr>
                  <w:rFonts w:cs="Times New Roman"/>
                  <w:sz w:val="28"/>
                  <w:szCs w:val="28"/>
                  <w:u w:val="single"/>
                </w:rPr>
                <w:t>armavir.madou18@mail.ru</w:t>
              </w:r>
            </w:hyperlink>
            <w:r w:rsidR="008B31D6" w:rsidRPr="00777E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B31D6" w:rsidRPr="008B31D6" w:rsidTr="00777E11"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31D6" w:rsidRPr="008B31D6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670" w:type="dxa"/>
          </w:tcPr>
          <w:p w:rsidR="008B31D6" w:rsidRPr="00777E11" w:rsidRDefault="00782104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8" w:history="1">
              <w:r w:rsidR="00255640" w:rsidRPr="00777E11">
                <w:rPr>
                  <w:rStyle w:val="a8"/>
                  <w:rFonts w:cs="Times New Roman"/>
                  <w:color w:val="auto"/>
                  <w:sz w:val="28"/>
                  <w:szCs w:val="28"/>
                </w:rPr>
                <w:t>http://madou18.d61.ru/</w:t>
              </w:r>
            </w:hyperlink>
            <w:r w:rsidR="00255640" w:rsidRPr="00777E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55640" w:rsidRPr="008B31D6" w:rsidTr="00777E11">
        <w:tc>
          <w:tcPr>
            <w:tcW w:w="426" w:type="dxa"/>
          </w:tcPr>
          <w:p w:rsidR="00255640" w:rsidRPr="008B31D6" w:rsidRDefault="00255640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55640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55640">
              <w:rPr>
                <w:rFonts w:cs="Times New Roman"/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5670" w:type="dxa"/>
          </w:tcPr>
          <w:p w:rsidR="00255640" w:rsidRPr="00777E11" w:rsidRDefault="00782104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255640" w:rsidRPr="00777E11">
                <w:rPr>
                  <w:rStyle w:val="a8"/>
                  <w:rFonts w:cs="Times New Roman"/>
                  <w:color w:val="auto"/>
                  <w:sz w:val="28"/>
                  <w:szCs w:val="28"/>
                </w:rPr>
                <w:t>http://madou18.d61.ru/?sectionId=23</w:t>
              </w:r>
            </w:hyperlink>
            <w:r w:rsidR="00255640" w:rsidRPr="00777E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55640" w:rsidRPr="008B31D6" w:rsidTr="00777E11">
        <w:tc>
          <w:tcPr>
            <w:tcW w:w="426" w:type="dxa"/>
          </w:tcPr>
          <w:p w:rsidR="00255640" w:rsidRPr="008B31D6" w:rsidRDefault="00255640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5F9B" w:rsidRDefault="00255640" w:rsidP="008B31D6">
            <w:pPr>
              <w:ind w:firstLine="34"/>
              <w:rPr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 xml:space="preserve">Официальные статусы организации в сфере </w:t>
            </w:r>
          </w:p>
          <w:p w:rsidR="00255640" w:rsidRPr="00255640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0" w:type="dxa"/>
          </w:tcPr>
          <w:p w:rsidR="00777E11" w:rsidRDefault="00255640" w:rsidP="00777E11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 xml:space="preserve">2015 г. муниципальная инновационная </w:t>
            </w:r>
          </w:p>
          <w:p w:rsidR="00255640" w:rsidRPr="00255640" w:rsidRDefault="00777E11" w:rsidP="00777E11">
            <w:pPr>
              <w:spacing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5640" w:rsidRPr="00255640">
              <w:rPr>
                <w:sz w:val="28"/>
                <w:szCs w:val="28"/>
              </w:rPr>
              <w:t>лощадка</w:t>
            </w:r>
            <w:r>
              <w:rPr>
                <w:sz w:val="28"/>
                <w:szCs w:val="28"/>
              </w:rPr>
              <w:t>,</w:t>
            </w:r>
          </w:p>
          <w:p w:rsidR="00255640" w:rsidRPr="00255640" w:rsidRDefault="00255640" w:rsidP="00777E11">
            <w:pPr>
              <w:spacing w:line="240" w:lineRule="auto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55640">
              <w:rPr>
                <w:sz w:val="28"/>
                <w:szCs w:val="28"/>
              </w:rPr>
              <w:t>2016 г. краевая инновационная площадка</w:t>
            </w:r>
          </w:p>
        </w:tc>
      </w:tr>
      <w:tr w:rsidR="008B31D6" w:rsidRPr="008B31D6" w:rsidTr="00777E11">
        <w:trPr>
          <w:trHeight w:val="1138"/>
        </w:trPr>
        <w:tc>
          <w:tcPr>
            <w:tcW w:w="426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7E11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Научный руководитель (если есть). </w:t>
            </w:r>
          </w:p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5670" w:type="dxa"/>
          </w:tcPr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Андриенко Н.К., канд. пед. наук, доцент, декан факультета дошкольного и начального образования Армавирского государственного педагогического университета</w:t>
            </w:r>
          </w:p>
        </w:tc>
      </w:tr>
    </w:tbl>
    <w:p w:rsidR="00777E11" w:rsidRDefault="00A16172" w:rsidP="00D32E69">
      <w:pPr>
        <w:pStyle w:val="a7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4D7B6E">
        <w:rPr>
          <w:b/>
          <w:sz w:val="28"/>
          <w:szCs w:val="28"/>
        </w:rPr>
        <w:lastRenderedPageBreak/>
        <w:t>Соответствие задачам федеральной и региональной</w:t>
      </w:r>
    </w:p>
    <w:p w:rsidR="00DF0224" w:rsidRDefault="00A16172" w:rsidP="00777E11">
      <w:pPr>
        <w:pStyle w:val="a7"/>
        <w:ind w:left="0"/>
        <w:jc w:val="center"/>
        <w:rPr>
          <w:b/>
          <w:sz w:val="28"/>
          <w:szCs w:val="28"/>
        </w:rPr>
      </w:pPr>
      <w:r w:rsidRPr="004D7B6E">
        <w:rPr>
          <w:b/>
          <w:sz w:val="28"/>
          <w:szCs w:val="28"/>
        </w:rPr>
        <w:t>образовательной</w:t>
      </w:r>
      <w:r w:rsidR="000F50A6" w:rsidRPr="004D7B6E">
        <w:rPr>
          <w:b/>
          <w:sz w:val="28"/>
          <w:szCs w:val="28"/>
        </w:rPr>
        <w:t xml:space="preserve"> </w:t>
      </w:r>
      <w:r w:rsidRPr="004D7B6E">
        <w:rPr>
          <w:b/>
          <w:sz w:val="28"/>
          <w:szCs w:val="28"/>
        </w:rPr>
        <w:t>политики</w:t>
      </w:r>
      <w:r w:rsidR="00DF0224">
        <w:rPr>
          <w:b/>
          <w:sz w:val="28"/>
          <w:szCs w:val="28"/>
        </w:rPr>
        <w:t>.</w:t>
      </w:r>
    </w:p>
    <w:p w:rsidR="000F50A6" w:rsidRPr="004D7B6E" w:rsidRDefault="00A16172" w:rsidP="00DF0224">
      <w:pPr>
        <w:pStyle w:val="a7"/>
        <w:ind w:left="0"/>
        <w:rPr>
          <w:b/>
          <w:sz w:val="28"/>
          <w:szCs w:val="28"/>
        </w:rPr>
      </w:pPr>
      <w:r w:rsidRPr="004D7B6E">
        <w:rPr>
          <w:b/>
          <w:sz w:val="28"/>
          <w:szCs w:val="28"/>
        </w:rPr>
        <w:t xml:space="preserve"> </w:t>
      </w:r>
    </w:p>
    <w:p w:rsidR="00BC181B" w:rsidRPr="00BC181B" w:rsidRDefault="00BC181B" w:rsidP="00BC181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BC181B">
        <w:rPr>
          <w:rFonts w:eastAsia="Calibri" w:cs="Times New Roman"/>
          <w:sz w:val="28"/>
          <w:szCs w:val="28"/>
        </w:rPr>
        <w:t>В настоящее время о</w:t>
      </w:r>
      <w:r>
        <w:rPr>
          <w:rFonts w:eastAsia="Calibri" w:cs="Times New Roman"/>
          <w:sz w:val="28"/>
          <w:szCs w:val="28"/>
        </w:rPr>
        <w:t>риентация детей дошкольного воз</w:t>
      </w:r>
      <w:r w:rsidRPr="00BC181B">
        <w:rPr>
          <w:rFonts w:eastAsia="Calibri" w:cs="Times New Roman"/>
          <w:sz w:val="28"/>
          <w:szCs w:val="28"/>
        </w:rPr>
        <w:t>раста в мире профессий и в труде взрослых рассматривается как неотъемлемое условие их всестороннего, полноценного развития.</w:t>
      </w:r>
    </w:p>
    <w:p w:rsidR="00BC181B" w:rsidRPr="00BC181B" w:rsidRDefault="00BC181B" w:rsidP="00BC181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BC181B">
        <w:rPr>
          <w:rFonts w:eastAsia="Calibri" w:cs="Times New Roman"/>
          <w:sz w:val="28"/>
          <w:szCs w:val="28"/>
        </w:rPr>
        <w:t>В Постано</w:t>
      </w:r>
      <w:r>
        <w:rPr>
          <w:rFonts w:eastAsia="Calibri" w:cs="Times New Roman"/>
          <w:sz w:val="28"/>
          <w:szCs w:val="28"/>
        </w:rPr>
        <w:t>влении Минтруда РФ «Об ут</w:t>
      </w:r>
      <w:r w:rsidRPr="00BC181B">
        <w:rPr>
          <w:rFonts w:eastAsia="Calibri" w:cs="Times New Roman"/>
          <w:sz w:val="28"/>
          <w:szCs w:val="28"/>
        </w:rPr>
        <w:t>верждении Положения о пр</w:t>
      </w:r>
      <w:r>
        <w:rPr>
          <w:rFonts w:eastAsia="Calibri" w:cs="Times New Roman"/>
          <w:sz w:val="28"/>
          <w:szCs w:val="28"/>
        </w:rPr>
        <w:t>офессиональной ориентации и пси</w:t>
      </w:r>
      <w:r w:rsidRPr="00BC181B">
        <w:rPr>
          <w:rFonts w:eastAsia="Calibri" w:cs="Times New Roman"/>
          <w:sz w:val="28"/>
          <w:szCs w:val="28"/>
        </w:rPr>
        <w:t>хологической поддержке населения в Российской Федерации» от 27 сентября 1996 г. № 1</w:t>
      </w:r>
      <w:r>
        <w:rPr>
          <w:rFonts w:eastAsia="Calibri" w:cs="Times New Roman"/>
          <w:sz w:val="28"/>
          <w:szCs w:val="28"/>
        </w:rPr>
        <w:t xml:space="preserve"> профессиональная ориентация оп</w:t>
      </w:r>
      <w:r w:rsidRPr="00BC181B">
        <w:rPr>
          <w:rFonts w:eastAsia="Calibri" w:cs="Times New Roman"/>
          <w:sz w:val="28"/>
          <w:szCs w:val="28"/>
        </w:rPr>
        <w:t>ределяется как один из ко</w:t>
      </w:r>
      <w:r>
        <w:rPr>
          <w:rFonts w:eastAsia="Calibri" w:cs="Times New Roman"/>
          <w:sz w:val="28"/>
          <w:szCs w:val="28"/>
        </w:rPr>
        <w:t>мпонентов общечеловеческой куль</w:t>
      </w:r>
      <w:r w:rsidRPr="00BC181B">
        <w:rPr>
          <w:rFonts w:eastAsia="Calibri" w:cs="Times New Roman"/>
          <w:sz w:val="28"/>
          <w:szCs w:val="28"/>
        </w:rPr>
        <w:t>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</w:t>
      </w:r>
      <w:r>
        <w:rPr>
          <w:rFonts w:eastAsia="Calibri" w:cs="Times New Roman"/>
          <w:sz w:val="28"/>
          <w:szCs w:val="28"/>
        </w:rPr>
        <w:t>тимального вида занятости с учё</w:t>
      </w:r>
      <w:r w:rsidRPr="00BC181B">
        <w:rPr>
          <w:rFonts w:eastAsia="Calibri" w:cs="Times New Roman"/>
          <w:sz w:val="28"/>
          <w:szCs w:val="28"/>
        </w:rPr>
        <w:t>том его потребностей и возможностей</w:t>
      </w:r>
      <w:r w:rsidR="00D32E69">
        <w:rPr>
          <w:rFonts w:eastAsia="Calibri" w:cs="Times New Roman"/>
          <w:sz w:val="28"/>
          <w:szCs w:val="28"/>
        </w:rPr>
        <w:t>.</w:t>
      </w:r>
    </w:p>
    <w:p w:rsidR="00BC181B" w:rsidRPr="00BC181B" w:rsidRDefault="00BC181B" w:rsidP="00BC181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BC181B">
        <w:rPr>
          <w:rFonts w:eastAsia="Calibri" w:cs="Times New Roman"/>
          <w:sz w:val="28"/>
          <w:szCs w:val="28"/>
        </w:rPr>
        <w:t>В данном Постанов</w:t>
      </w:r>
      <w:r>
        <w:rPr>
          <w:rFonts w:eastAsia="Calibri" w:cs="Times New Roman"/>
          <w:sz w:val="28"/>
          <w:szCs w:val="28"/>
        </w:rPr>
        <w:t>лении также указано, что профес</w:t>
      </w:r>
      <w:r w:rsidRPr="00BC181B">
        <w:rPr>
          <w:rFonts w:eastAsia="Calibri" w:cs="Times New Roman"/>
          <w:sz w:val="28"/>
          <w:szCs w:val="28"/>
        </w:rPr>
        <w:t>сиональная ориентация входит в компетенцию дошкольных образовательных организаций. Их задача в этом отношении - в процессе реализации программ вос</w:t>
      </w:r>
      <w:r>
        <w:rPr>
          <w:rFonts w:eastAsia="Calibri" w:cs="Times New Roman"/>
          <w:sz w:val="28"/>
          <w:szCs w:val="28"/>
        </w:rPr>
        <w:t>питания осуществлять пси</w:t>
      </w:r>
      <w:r w:rsidRPr="00BC181B">
        <w:rPr>
          <w:rFonts w:eastAsia="Calibri" w:cs="Times New Roman"/>
          <w:sz w:val="28"/>
          <w:szCs w:val="28"/>
        </w:rPr>
        <w:t xml:space="preserve">холого-социальную ориентацию детей; проводить бесплатные учебные занятия по изучению мира труда; развивать у детей в ходе игровой деятельности </w:t>
      </w:r>
      <w:r>
        <w:rPr>
          <w:rFonts w:eastAsia="Calibri" w:cs="Times New Roman"/>
          <w:sz w:val="28"/>
          <w:szCs w:val="28"/>
        </w:rPr>
        <w:t>трудовые навыки; формировать мо</w:t>
      </w:r>
      <w:r w:rsidRPr="00BC181B">
        <w:rPr>
          <w:rFonts w:eastAsia="Calibri" w:cs="Times New Roman"/>
          <w:sz w:val="28"/>
          <w:szCs w:val="28"/>
        </w:rPr>
        <w:t>тивации и интересы детей с учётом особенностей их возрас</w:t>
      </w:r>
      <w:r>
        <w:rPr>
          <w:rFonts w:eastAsia="Calibri" w:cs="Times New Roman"/>
          <w:sz w:val="28"/>
          <w:szCs w:val="28"/>
        </w:rPr>
        <w:t>та и состояния здоровья</w:t>
      </w:r>
      <w:r w:rsidRPr="00BC181B">
        <w:rPr>
          <w:rFonts w:eastAsia="Calibri" w:cs="Times New Roman"/>
          <w:sz w:val="28"/>
          <w:szCs w:val="28"/>
        </w:rPr>
        <w:t>.</w:t>
      </w:r>
    </w:p>
    <w:p w:rsidR="00E23ED0" w:rsidRPr="00EC4FD5" w:rsidRDefault="00E23ED0" w:rsidP="00EC4FD5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C4FD5">
        <w:rPr>
          <w:rFonts w:eastAsia="Calibri" w:cs="Times New Roman"/>
          <w:sz w:val="28"/>
          <w:szCs w:val="28"/>
        </w:rPr>
        <w:t>В Концепции модернизации российского образования в качестве одного из     условий достижения нового, современного качества общего образования рассматривается улучшение профессиональной ориентации и трудового обучения. Дошкольное образование, являясь первым уровнем общего образования, должно также брать ориентир на раннюю профессиональную ориентацию и деятельностный подход в организации образовательного процесса в ДОУ.</w:t>
      </w:r>
    </w:p>
    <w:p w:rsidR="00E23ED0" w:rsidRPr="00EC4FD5" w:rsidRDefault="00E23ED0" w:rsidP="00EC4FD5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C4FD5">
        <w:rPr>
          <w:rFonts w:eastAsia="Calibri" w:cs="Times New Roman"/>
          <w:sz w:val="28"/>
          <w:szCs w:val="28"/>
        </w:rPr>
        <w:lastRenderedPageBreak/>
        <w:t xml:space="preserve">В соответствии с Федеральным законом «Об образовании в Российской Федерации»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общества. </w:t>
      </w:r>
    </w:p>
    <w:p w:rsidR="00E23ED0" w:rsidRPr="00EC4FD5" w:rsidRDefault="00E23ED0" w:rsidP="00EC4FD5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C4FD5">
        <w:rPr>
          <w:rFonts w:eastAsia="Calibri" w:cs="Times New Roman"/>
          <w:sz w:val="28"/>
          <w:szCs w:val="28"/>
        </w:rPr>
        <w:t>Трудовое воспитание детей и молодежи рассматривается в ряду важнейших задач нашего общества. Подготовка к жизни, к участию в общественно полезном труде, к удовлетворению физических и духовных потребностей людей осуществляется на всех этапах становления личности: в школе, в профессиональных колледжах, в институтах. Основной целью этой подготовки является не узкое профессиональное обучение, позволяющее специалисту включиться в производство, а формирование активной, целеустремленной личности, способной к самореализации, творчеству, удовлетворению своих интересов в избранном деле и самосовершенствованию.</w:t>
      </w:r>
    </w:p>
    <w:p w:rsidR="00C03964" w:rsidRDefault="00D32E69" w:rsidP="00D32E69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32E69">
        <w:rPr>
          <w:rFonts w:eastAsia="Calibri" w:cs="Times New Roman"/>
          <w:sz w:val="28"/>
          <w:szCs w:val="28"/>
        </w:rPr>
        <w:t>29 мая 2015 года утверждена Стратегия развития воспитания в Российской Федерации на период до 2025 года, рассматривающая воспитание как стратегический общенациональный приоритет. В документе определены ключевые направления государственной политики в области воспитания детей.  Согласно утверждённой стратегии, у детей будут воспитывать любовь к труду и учёбе, развивать навыки совместной и самостоятельной работы, творческий подход, добросовестность, ответственность, уважение к трудовым достижениям и людям труда.</w:t>
      </w:r>
      <w:r w:rsidR="00C03964">
        <w:rPr>
          <w:rFonts w:eastAsia="Calibri" w:cs="Times New Roman"/>
          <w:sz w:val="28"/>
          <w:szCs w:val="28"/>
        </w:rPr>
        <w:t xml:space="preserve"> </w:t>
      </w:r>
    </w:p>
    <w:p w:rsidR="00E23ED0" w:rsidRDefault="00E23ED0" w:rsidP="00D32E69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EC4FD5">
        <w:rPr>
          <w:rFonts w:eastAsia="Calibri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одно из направлений в социально-коммуникативном развитии – это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03964" w:rsidRDefault="000F50A6" w:rsidP="00C03964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0F50A6">
        <w:rPr>
          <w:rFonts w:eastAsia="Calibri" w:cs="Times New Roman"/>
          <w:sz w:val="28"/>
          <w:szCs w:val="28"/>
        </w:rPr>
        <w:lastRenderedPageBreak/>
        <w:t xml:space="preserve">Своеобразие развития личности ребенка на каждом возрастном этапе (в то числе и дошкольном) дополняется опосредованным влиянием общественной среды, которое является важнейшим фактором социализации. Включение детей в освоение социального окружения через трудовую деятельность – это первая ступень профориентационной работы, которая ориентирует их с раннего возраста на преобразовательную деятельность, ставит в гражданскую позицию, что является значимым для образовательной политики Краснодарского края. </w:t>
      </w:r>
    </w:p>
    <w:p w:rsidR="000F50A6" w:rsidRDefault="00DF0224" w:rsidP="000F50A6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F0224">
        <w:rPr>
          <w:rFonts w:eastAsia="Calibri" w:cs="Times New Roman"/>
          <w:sz w:val="28"/>
          <w:szCs w:val="28"/>
        </w:rPr>
        <w:t>Содержание инновационной программы дошкольного образовательного учреждения в полной мере соответствует и отражает актуальные тенденции государственной политики Российской Федерации, Краснодарского края, муниципального образования город Армавир в области дошкольного образования.</w:t>
      </w:r>
    </w:p>
    <w:p w:rsidR="004D7B6E" w:rsidRDefault="004D7B6E">
      <w:r>
        <w:br w:type="page"/>
      </w:r>
    </w:p>
    <w:p w:rsidR="00A16172" w:rsidRPr="006D2DCD" w:rsidRDefault="00A16172" w:rsidP="00AC3AC9">
      <w:pPr>
        <w:pStyle w:val="a7"/>
        <w:numPr>
          <w:ilvl w:val="0"/>
          <w:numId w:val="19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6D2DCD">
        <w:rPr>
          <w:b/>
          <w:sz w:val="28"/>
          <w:szCs w:val="28"/>
        </w:rPr>
        <w:lastRenderedPageBreak/>
        <w:t>Задачи отч</w:t>
      </w:r>
      <w:r w:rsidR="00AC3AC9">
        <w:rPr>
          <w:b/>
          <w:sz w:val="28"/>
          <w:szCs w:val="28"/>
        </w:rPr>
        <w:t>етного периода.</w:t>
      </w:r>
    </w:p>
    <w:p w:rsidR="006D2DCD" w:rsidRPr="006D2DCD" w:rsidRDefault="00455F9B" w:rsidP="006D2DCD">
      <w:pPr>
        <w:pStyle w:val="a7"/>
        <w:numPr>
          <w:ilvl w:val="0"/>
          <w:numId w:val="17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D2DCD">
        <w:rPr>
          <w:rFonts w:cs="Times New Roman"/>
          <w:sz w:val="28"/>
          <w:szCs w:val="28"/>
        </w:rPr>
        <w:t>Изучить состояние проблемы исследования в масштабах Края и РФ.</w:t>
      </w:r>
    </w:p>
    <w:p w:rsidR="00455F9B" w:rsidRPr="006D2DCD" w:rsidRDefault="00455F9B" w:rsidP="006D2DCD">
      <w:pPr>
        <w:pStyle w:val="a7"/>
        <w:numPr>
          <w:ilvl w:val="0"/>
          <w:numId w:val="17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6D2DCD">
        <w:rPr>
          <w:rFonts w:cs="Times New Roman"/>
          <w:sz w:val="28"/>
          <w:szCs w:val="28"/>
        </w:rPr>
        <w:t xml:space="preserve">Изучить возможности ДОУ для организации инновационной деятельности.  </w:t>
      </w:r>
    </w:p>
    <w:p w:rsidR="00455F9B" w:rsidRPr="00455F9B" w:rsidRDefault="00455F9B" w:rsidP="006D2DC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55F9B">
        <w:rPr>
          <w:rFonts w:cs="Times New Roman"/>
          <w:sz w:val="28"/>
          <w:szCs w:val="28"/>
        </w:rPr>
        <w:t>3.</w:t>
      </w:r>
      <w:r w:rsidRPr="00455F9B">
        <w:rPr>
          <w:rFonts w:cs="Times New Roman"/>
          <w:sz w:val="28"/>
          <w:szCs w:val="28"/>
        </w:rPr>
        <w:tab/>
        <w:t xml:space="preserve">Осуществить поиск и освоение инноваций, способствующих функционированию дошкольного учреждения как целостной открытой системы. </w:t>
      </w:r>
    </w:p>
    <w:p w:rsidR="00455F9B" w:rsidRPr="00455F9B" w:rsidRDefault="00455F9B" w:rsidP="006D2DC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55F9B">
        <w:rPr>
          <w:rFonts w:cs="Times New Roman"/>
          <w:sz w:val="28"/>
          <w:szCs w:val="28"/>
        </w:rPr>
        <w:t>4.</w:t>
      </w:r>
      <w:r w:rsidRPr="00455F9B">
        <w:rPr>
          <w:rFonts w:cs="Times New Roman"/>
          <w:sz w:val="28"/>
          <w:szCs w:val="28"/>
        </w:rPr>
        <w:tab/>
        <w:t xml:space="preserve">Разработать и обосновать план инновационной деятельности по организации креативной трудовой деятельности старших дошкольников. </w:t>
      </w:r>
    </w:p>
    <w:p w:rsidR="00455F9B" w:rsidRPr="00455F9B" w:rsidRDefault="00455F9B" w:rsidP="006D2DC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55F9B">
        <w:rPr>
          <w:rFonts w:cs="Times New Roman"/>
          <w:sz w:val="28"/>
          <w:szCs w:val="28"/>
        </w:rPr>
        <w:t>5.</w:t>
      </w:r>
      <w:r w:rsidRPr="00455F9B">
        <w:rPr>
          <w:rFonts w:cs="Times New Roman"/>
          <w:sz w:val="28"/>
          <w:szCs w:val="28"/>
        </w:rPr>
        <w:tab/>
        <w:t>Создать необходимые условия для участия родителей в образовательном процессе.</w:t>
      </w:r>
    </w:p>
    <w:p w:rsidR="00455F9B" w:rsidRPr="00455F9B" w:rsidRDefault="00455F9B" w:rsidP="006D2DC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55F9B">
        <w:rPr>
          <w:rFonts w:cs="Times New Roman"/>
          <w:sz w:val="28"/>
          <w:szCs w:val="28"/>
        </w:rPr>
        <w:t>6.</w:t>
      </w:r>
      <w:r w:rsidRPr="00455F9B">
        <w:rPr>
          <w:rFonts w:cs="Times New Roman"/>
          <w:sz w:val="28"/>
          <w:szCs w:val="28"/>
        </w:rPr>
        <w:tab/>
        <w:t>Обеспечить психолого-педагогическое сопровождение деятельности воспитателей и родителей по формированию опыта креативной деятельности у детей старшего дошкольного возраста в процессе труда.</w:t>
      </w:r>
    </w:p>
    <w:p w:rsidR="00455F9B" w:rsidRPr="00455F9B" w:rsidRDefault="00455F9B" w:rsidP="006D2DC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55F9B">
        <w:rPr>
          <w:rFonts w:cs="Times New Roman"/>
          <w:sz w:val="28"/>
          <w:szCs w:val="28"/>
        </w:rPr>
        <w:t>7.</w:t>
      </w:r>
      <w:r w:rsidRPr="00455F9B">
        <w:rPr>
          <w:rFonts w:cs="Times New Roman"/>
          <w:sz w:val="28"/>
          <w:szCs w:val="28"/>
        </w:rPr>
        <w:tab/>
        <w:t>Подготовить развивающую предметно-пространственную среду для включения участников образовательного процесса в креативную трудовую деятельность.</w:t>
      </w:r>
    </w:p>
    <w:p w:rsidR="00455F9B" w:rsidRPr="00455F9B" w:rsidRDefault="00455F9B" w:rsidP="006D2DCD">
      <w:pPr>
        <w:pStyle w:val="a7"/>
        <w:spacing w:line="360" w:lineRule="auto"/>
        <w:ind w:left="0" w:firstLine="567"/>
        <w:rPr>
          <w:sz w:val="28"/>
          <w:szCs w:val="28"/>
        </w:rPr>
      </w:pPr>
      <w:r w:rsidRPr="00455F9B">
        <w:rPr>
          <w:rFonts w:cs="Times New Roman"/>
          <w:sz w:val="28"/>
          <w:szCs w:val="28"/>
        </w:rPr>
        <w:t>8.</w:t>
      </w:r>
      <w:r w:rsidRPr="00455F9B">
        <w:rPr>
          <w:rFonts w:cs="Times New Roman"/>
          <w:sz w:val="28"/>
          <w:szCs w:val="28"/>
        </w:rPr>
        <w:tab/>
        <w:t>Разработать систему мониторинговых мероприятий для изучения результативности инновационной деятельности.</w:t>
      </w:r>
    </w:p>
    <w:p w:rsidR="004D7B6E" w:rsidRDefault="004D7B6E" w:rsidP="004D7B6E"/>
    <w:p w:rsidR="004D7B6E" w:rsidRDefault="004D7B6E" w:rsidP="004D7B6E"/>
    <w:p w:rsidR="004D7B6E" w:rsidRDefault="004D7B6E" w:rsidP="004D7B6E"/>
    <w:p w:rsidR="004D7B6E" w:rsidRDefault="004D7B6E">
      <w:r>
        <w:br w:type="page"/>
      </w:r>
    </w:p>
    <w:p w:rsidR="00A16172" w:rsidRDefault="00A16172" w:rsidP="00F924A6">
      <w:pPr>
        <w:pStyle w:val="a7"/>
        <w:numPr>
          <w:ilvl w:val="0"/>
          <w:numId w:val="17"/>
        </w:numPr>
        <w:spacing w:line="360" w:lineRule="auto"/>
        <w:ind w:left="0" w:firstLine="0"/>
        <w:rPr>
          <w:b/>
          <w:sz w:val="28"/>
          <w:szCs w:val="28"/>
        </w:rPr>
      </w:pPr>
      <w:r w:rsidRPr="00AC3AC9">
        <w:rPr>
          <w:b/>
          <w:sz w:val="28"/>
          <w:szCs w:val="28"/>
        </w:rPr>
        <w:lastRenderedPageBreak/>
        <w:t xml:space="preserve">Содержание инновационной </w:t>
      </w:r>
      <w:r w:rsidR="00AC3AC9">
        <w:rPr>
          <w:b/>
          <w:sz w:val="28"/>
          <w:szCs w:val="28"/>
        </w:rPr>
        <w:t>деятельности за отчетный период.</w:t>
      </w:r>
    </w:p>
    <w:p w:rsidR="005D6A9D" w:rsidRPr="00F924A6" w:rsidRDefault="005D6A9D" w:rsidP="00F924A6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924A6">
        <w:rPr>
          <w:rFonts w:eastAsia="Calibri" w:cs="Times New Roman"/>
          <w:sz w:val="28"/>
          <w:szCs w:val="28"/>
        </w:rPr>
        <w:t>За отчетный период была проделана следующая работа.</w:t>
      </w:r>
    </w:p>
    <w:p w:rsidR="005D6A9D" w:rsidRPr="0041174B" w:rsidRDefault="005D6A9D" w:rsidP="00F924A6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F924A6">
        <w:rPr>
          <w:rFonts w:eastAsia="Calibri" w:cs="Times New Roman"/>
          <w:sz w:val="28"/>
          <w:szCs w:val="28"/>
        </w:rPr>
        <w:t>Анализ условий, созданных в МАДОУ № 18,  позволяет сделать</w:t>
      </w:r>
      <w:r w:rsidRPr="0041174B">
        <w:rPr>
          <w:rFonts w:eastAsia="Calibri" w:cs="Times New Roman"/>
          <w:sz w:val="28"/>
          <w:szCs w:val="28"/>
        </w:rPr>
        <w:t xml:space="preserve"> вывод о том, что созданные условия соответствуют требованиям ФГОС ДО: кадровым, материально-техническим, психолого-педагогическим, к развивающей предметно-пространственной среде, что в полной мере позволяет обеспечить реализацию задач и содержания инновационной программы.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 xml:space="preserve">Помещения и территория </w:t>
      </w:r>
      <w:r w:rsidR="005D6A9D">
        <w:rPr>
          <w:rFonts w:eastAsia="Calibri" w:cs="Times New Roman"/>
          <w:sz w:val="28"/>
          <w:szCs w:val="28"/>
        </w:rPr>
        <w:t>МАДОУ</w:t>
      </w:r>
      <w:r w:rsidRPr="0041174B">
        <w:rPr>
          <w:rFonts w:eastAsia="Calibri" w:cs="Times New Roman"/>
          <w:sz w:val="28"/>
          <w:szCs w:val="28"/>
        </w:rPr>
        <w:t xml:space="preserve"> №18 соответствуют современным государственным санитарно-эпидемиологическим требованиям к устройству, правилам и нормативам работы дошкольных образовательных учреждений (СанПин 2.4.1.3049-13), нормам и правилам пожарной безопасности, Федеральным государственным образовательным стандартам дошкольного образования (ФГОС ДО).</w:t>
      </w:r>
    </w:p>
    <w:p w:rsidR="00F924A6" w:rsidRDefault="0041174B" w:rsidP="00F924A6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 xml:space="preserve">В ДОУ имеется ряд дополнительных помещений, востребованных для осуществления воспитательно-образовательного процесса и инновационной деятельности. Детский сад оснащён современным оборудованием. </w:t>
      </w:r>
      <w:r w:rsidR="00F924A6" w:rsidRPr="00F924A6">
        <w:rPr>
          <w:rFonts w:eastAsia="Calibri" w:cs="Times New Roman"/>
          <w:sz w:val="28"/>
          <w:szCs w:val="28"/>
        </w:rPr>
        <w:t xml:space="preserve">В педагогическом  </w:t>
      </w:r>
      <w:r w:rsidR="00F924A6">
        <w:rPr>
          <w:rFonts w:eastAsia="Calibri" w:cs="Times New Roman"/>
          <w:sz w:val="28"/>
          <w:szCs w:val="28"/>
        </w:rPr>
        <w:t xml:space="preserve"> процессе широко используются</w:t>
      </w:r>
      <w:r w:rsidR="00F924A6" w:rsidRPr="00F924A6">
        <w:rPr>
          <w:rFonts w:eastAsia="Calibri" w:cs="Times New Roman"/>
          <w:sz w:val="28"/>
          <w:szCs w:val="28"/>
        </w:rPr>
        <w:t xml:space="preserve">    технические средства обучения и информационно-коммуникационные технологии: интерактивные доски, </w:t>
      </w:r>
      <w:r w:rsidR="00F924A6" w:rsidRPr="00F924A6">
        <w:rPr>
          <w:rFonts w:eastAsia="Calibri" w:cs="Times New Roman"/>
          <w:sz w:val="28"/>
          <w:szCs w:val="28"/>
        </w:rPr>
        <w:tab/>
        <w:t xml:space="preserve">интерактивные столы, </w:t>
      </w:r>
      <w:r w:rsidR="00F924A6" w:rsidRPr="00F924A6">
        <w:rPr>
          <w:rFonts w:eastAsia="Calibri" w:cs="Times New Roman"/>
          <w:sz w:val="28"/>
          <w:szCs w:val="28"/>
        </w:rPr>
        <w:tab/>
        <w:t>мультимедийные проекторы (переносные и стационарные), экраны для проекционного оборудования, домашний кинотеатр, стационарные компьютеры, ноутбуки, планшетные компьютеры, принтеры, ламинатор.</w:t>
      </w:r>
      <w:r w:rsidR="00F924A6">
        <w:rPr>
          <w:rFonts w:eastAsia="Calibri" w:cs="Times New Roman"/>
          <w:sz w:val="28"/>
          <w:szCs w:val="28"/>
        </w:rPr>
        <w:t xml:space="preserve"> 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Педагогический коллектив продолжает активно модернизировать развивающую предметно-пространственную среду, создаваемую в рамках инновационной деятельности.</w:t>
      </w:r>
      <w:r w:rsidR="00F924A6">
        <w:rPr>
          <w:rFonts w:eastAsia="Calibri" w:cs="Times New Roman"/>
          <w:sz w:val="28"/>
          <w:szCs w:val="28"/>
        </w:rPr>
        <w:t xml:space="preserve"> </w:t>
      </w:r>
      <w:r w:rsidRPr="0041174B">
        <w:rPr>
          <w:rFonts w:eastAsia="Calibri" w:cs="Times New Roman"/>
          <w:sz w:val="28"/>
          <w:szCs w:val="28"/>
        </w:rPr>
        <w:t>Для организации труда в развивающей среде созданы центры креативной трудовой деятельности. Оборудование и оснащение творческих мастерских отвечает поставленным целям по организации креативной трудовой деятельности старших дошкольников.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lastRenderedPageBreak/>
        <w:t>Центр креативной трудовой деятельности – творческая мастерская «Город мастеров». Основные задачи: формирует развитие основ художественной культуры ребенка через креативную рудовую деятельность, знакомит с историей и трудом гончарного мастерства, способствует развитию креативных умений дошкольников; знакомит детей с природным материалом — глиной, её некоторыми свойствами и качествами.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Оборудование: магнитная доска, ММ</w:t>
      </w:r>
      <w:r w:rsidR="00481252">
        <w:rPr>
          <w:rFonts w:eastAsia="Calibri" w:cs="Times New Roman"/>
          <w:sz w:val="28"/>
          <w:szCs w:val="28"/>
        </w:rPr>
        <w:t>-</w:t>
      </w:r>
      <w:r w:rsidRPr="0041174B">
        <w:rPr>
          <w:rFonts w:eastAsia="Calibri" w:cs="Times New Roman"/>
          <w:sz w:val="28"/>
          <w:szCs w:val="28"/>
        </w:rPr>
        <w:t>экран, проектор, муфельная печь, гончарный круг электрический для педагога, гончарные круги детские, наборы стек, разделочные доски, емкости для шликера, наборы кистей трех размеров, наборы красок для рисования, стаканы-непроливайки, подносы для раздаточного материала, салфетки матерчатые, палитры.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Центр креативной трудовой деятельности – творческая мастерская «Напёрсточек».</w:t>
      </w:r>
      <w:r w:rsidR="00481252">
        <w:rPr>
          <w:rFonts w:eastAsia="Calibri" w:cs="Times New Roman"/>
          <w:sz w:val="28"/>
          <w:szCs w:val="28"/>
        </w:rPr>
        <w:t xml:space="preserve"> </w:t>
      </w:r>
      <w:r w:rsidRPr="0041174B">
        <w:rPr>
          <w:rFonts w:eastAsia="Calibri" w:cs="Times New Roman"/>
          <w:sz w:val="28"/>
          <w:szCs w:val="28"/>
        </w:rPr>
        <w:t>Основные задачи: формирует у детей интерес к занятиям ручным трудом в процессе обучения основам работы на швейной машинке, знакомятся с профессией портного, швеи, развивает креативные умения дошкольников; знакомит детей с историей развития швейного мастерства и техникой безопасности при работе на швейных машинах.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Оборудование: шкаф для наглядных пособий, доска гладильная взрослая, доска гладильная детская, документ-камера, интерактивная доска, проектор, швейные машины детские, манекен детский, оверлок; коллекции: «Лен», «Шерсть», «Шелк», «Хлопок», «Нитки», «Ткани», «Волокна».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Центр креативной трудовой деятельности – творческая мастерская «Шерстяное облачко». Основные задачи: формирует чувство композиции, цветовосприятия и творческого мышления, знакомит с историей создания валеной игрушки, способствует развитию мелкой моторики рук; знакомит детей с природным материалом — шерстью, её некоторыми свойствами и качествами;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lastRenderedPageBreak/>
        <w:t xml:space="preserve"> Оборудование: выставочный шкаф, проектор, шерсть разных цветов, пупырчатая пленка, мыло, иглы для валяния, поролоновые губки, ножницы, щетка для пряжи, фурнитура, полотенце, фартуки.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Центр креативной трудовой деятельности – творческая мастерская «Поварята». Основные задачи: формирует трудовые навыки и умения, необходимые для приготовления несложных блюд, способствует положительному</w:t>
      </w:r>
      <w:r w:rsidR="00481252">
        <w:rPr>
          <w:rFonts w:eastAsia="Calibri" w:cs="Times New Roman"/>
          <w:sz w:val="28"/>
          <w:szCs w:val="28"/>
        </w:rPr>
        <w:t xml:space="preserve"> отношению и интерес</w:t>
      </w:r>
      <w:r w:rsidRPr="0041174B">
        <w:rPr>
          <w:rFonts w:eastAsia="Calibri" w:cs="Times New Roman"/>
          <w:sz w:val="28"/>
          <w:szCs w:val="28"/>
        </w:rPr>
        <w:t>у к кулинарному искусству, формирует навыки бытового труда, развивается у детей интерес к труду взрослых, творческий подход к оформлению блюд; знакомит детей с историей развития кулинарного искусства.</w:t>
      </w:r>
    </w:p>
    <w:p w:rsidR="0041174B" w:rsidRPr="0041174B" w:rsidRDefault="0041174B" w:rsidP="0041174B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Центр креативной трудовой деятельности – творческая мастерская «Юные экологи» представлен следующими зонами: лаборатория, мини зоопарк, теплица.</w:t>
      </w:r>
      <w:r w:rsidR="00481252">
        <w:rPr>
          <w:rFonts w:eastAsia="Calibri" w:cs="Times New Roman"/>
          <w:sz w:val="28"/>
          <w:szCs w:val="28"/>
        </w:rPr>
        <w:t xml:space="preserve"> </w:t>
      </w:r>
      <w:r w:rsidRPr="0041174B">
        <w:rPr>
          <w:rFonts w:eastAsia="Calibri" w:cs="Times New Roman"/>
          <w:sz w:val="28"/>
          <w:szCs w:val="28"/>
        </w:rPr>
        <w:t>Основные задачи: формирует экологическое сознание, путем решения ряда задач, которые позволят ребенку выработать экологически правильное поведение; развивает чувство природы, опыт креативной деятельности; знакомит детей с многообразием природного мира, целостностью живого организма, отличительными особенностями; прививает практические навыки и умения по уходу за растениями и животными ближайшего окружения.</w:t>
      </w:r>
    </w:p>
    <w:p w:rsidR="0041174B" w:rsidRPr="0041174B" w:rsidRDefault="0041174B" w:rsidP="00F0453D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 xml:space="preserve">Оборудование: лейки, ведерки, грабли, лопатки, пластмассовые тазики, цветочные горшки, кашпо для рассады и пр. </w:t>
      </w:r>
    </w:p>
    <w:p w:rsidR="0041174B" w:rsidRPr="0041174B" w:rsidRDefault="0041174B" w:rsidP="00F0453D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 xml:space="preserve">За время реализации </w:t>
      </w:r>
      <w:r w:rsidR="00481252">
        <w:rPr>
          <w:rFonts w:eastAsia="Calibri" w:cs="Times New Roman"/>
          <w:sz w:val="28"/>
          <w:szCs w:val="28"/>
        </w:rPr>
        <w:t>отчетного</w:t>
      </w:r>
      <w:r w:rsidRPr="0041174B">
        <w:rPr>
          <w:rFonts w:eastAsia="Calibri" w:cs="Times New Roman"/>
          <w:sz w:val="28"/>
          <w:szCs w:val="28"/>
        </w:rPr>
        <w:t xml:space="preserve"> этапа инновационной программы, среда данных центров была пополнена разнообразными материалами, оборудованием и инвентарем, обеспечивающим как индивидуальную, так и совместную (со сверстниками и взрослыми) креативн</w:t>
      </w:r>
      <w:r w:rsidR="00481252">
        <w:rPr>
          <w:rFonts w:eastAsia="Calibri" w:cs="Times New Roman"/>
          <w:sz w:val="28"/>
          <w:szCs w:val="28"/>
        </w:rPr>
        <w:t xml:space="preserve">ую деятельность каждого ребенка: турнетки, гончарные наборы для работы с глиной, микроскопы, </w:t>
      </w:r>
      <w:r w:rsidR="003D7191">
        <w:rPr>
          <w:rFonts w:eastAsia="Calibri" w:cs="Times New Roman"/>
          <w:sz w:val="28"/>
          <w:szCs w:val="28"/>
        </w:rPr>
        <w:t>детские ткацкие станки.</w:t>
      </w:r>
    </w:p>
    <w:p w:rsidR="0041174B" w:rsidRPr="0041174B" w:rsidRDefault="0041174B" w:rsidP="00F0453D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41174B">
        <w:rPr>
          <w:rFonts w:eastAsia="Calibri" w:cs="Times New Roman"/>
          <w:sz w:val="28"/>
          <w:szCs w:val="28"/>
        </w:rPr>
        <w:t>Созданные творческие мастерские служат местом для проведения мастер-классов, семинаров-практикумов для педагогов и родителей.</w:t>
      </w:r>
    </w:p>
    <w:p w:rsidR="001B113A" w:rsidRDefault="001B113A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Осуществляется</w:t>
      </w:r>
      <w:r w:rsidRPr="001B113A">
        <w:rPr>
          <w:sz w:val="28"/>
          <w:szCs w:val="28"/>
        </w:rPr>
        <w:t xml:space="preserve"> поиск и освоение инноваций, способст</w:t>
      </w:r>
      <w:r>
        <w:rPr>
          <w:sz w:val="28"/>
          <w:szCs w:val="28"/>
        </w:rPr>
        <w:t>вующих функциони</w:t>
      </w:r>
      <w:r w:rsidRPr="001B113A">
        <w:rPr>
          <w:sz w:val="28"/>
          <w:szCs w:val="28"/>
        </w:rPr>
        <w:t>рованию дошкольного учреждения как целостной открытой системы. Созда</w:t>
      </w:r>
      <w:r>
        <w:rPr>
          <w:sz w:val="28"/>
          <w:szCs w:val="28"/>
        </w:rPr>
        <w:t>ются</w:t>
      </w:r>
      <w:r w:rsidRPr="001B113A">
        <w:rPr>
          <w:sz w:val="28"/>
          <w:szCs w:val="28"/>
        </w:rPr>
        <w:t xml:space="preserve"> необходимые условия для участия </w:t>
      </w:r>
      <w:r>
        <w:rPr>
          <w:sz w:val="28"/>
          <w:szCs w:val="28"/>
        </w:rPr>
        <w:t>родителей в об</w:t>
      </w:r>
      <w:r w:rsidRPr="001B113A">
        <w:rPr>
          <w:sz w:val="28"/>
          <w:szCs w:val="28"/>
        </w:rPr>
        <w:t>разовательном процессе.</w:t>
      </w:r>
      <w:r>
        <w:rPr>
          <w:sz w:val="28"/>
          <w:szCs w:val="28"/>
        </w:rPr>
        <w:t xml:space="preserve"> </w:t>
      </w:r>
      <w:r w:rsidRPr="001B113A">
        <w:rPr>
          <w:sz w:val="28"/>
          <w:szCs w:val="28"/>
        </w:rPr>
        <w:t>Обеспечи</w:t>
      </w:r>
      <w:r>
        <w:rPr>
          <w:sz w:val="28"/>
          <w:szCs w:val="28"/>
        </w:rPr>
        <w:t>вается</w:t>
      </w:r>
      <w:r w:rsidRPr="001B113A">
        <w:rPr>
          <w:sz w:val="28"/>
          <w:szCs w:val="28"/>
        </w:rPr>
        <w:t xml:space="preserve"> психолого-п</w:t>
      </w:r>
      <w:r>
        <w:rPr>
          <w:sz w:val="28"/>
          <w:szCs w:val="28"/>
        </w:rPr>
        <w:t>едагогическое сопровождение дея</w:t>
      </w:r>
      <w:r w:rsidRPr="001B113A">
        <w:rPr>
          <w:sz w:val="28"/>
          <w:szCs w:val="28"/>
        </w:rPr>
        <w:t>тельности воспитателей и родителе</w:t>
      </w:r>
      <w:r w:rsidR="00F0453D">
        <w:rPr>
          <w:sz w:val="28"/>
          <w:szCs w:val="28"/>
        </w:rPr>
        <w:t>й по формированию опыта креатив</w:t>
      </w:r>
      <w:r w:rsidRPr="001B113A">
        <w:rPr>
          <w:sz w:val="28"/>
          <w:szCs w:val="28"/>
        </w:rPr>
        <w:t>ной деятельности у детей старшего дошкольного возраста в процессе труда.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 xml:space="preserve">Педагогический коллектив наиболее полно использует весь педагогический потенциал </w:t>
      </w:r>
      <w:r w:rsidR="00F0453D">
        <w:rPr>
          <w:sz w:val="28"/>
          <w:szCs w:val="28"/>
        </w:rPr>
        <w:t xml:space="preserve">разнообразных </w:t>
      </w:r>
      <w:r w:rsidRPr="00ED36CB">
        <w:rPr>
          <w:sz w:val="28"/>
          <w:szCs w:val="28"/>
        </w:rPr>
        <w:t>форм взаимодействия с семьей</w:t>
      </w:r>
      <w:r w:rsidR="00F0453D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познавательные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2F70DF">
        <w:rPr>
          <w:sz w:val="28"/>
          <w:szCs w:val="28"/>
        </w:rPr>
        <w:t>о</w:t>
      </w:r>
      <w:r w:rsidRPr="00ED36CB">
        <w:rPr>
          <w:sz w:val="28"/>
          <w:szCs w:val="28"/>
        </w:rPr>
        <w:t xml:space="preserve">бщее родительское собрание ДОУ «Организация креативной трудовой деятельности дошкольников в условиях дошкольного образовательного учреждения как открытой системы»; </w:t>
      </w:r>
      <w:r w:rsidR="002F70DF" w:rsidRPr="00ED36CB">
        <w:rPr>
          <w:sz w:val="28"/>
          <w:szCs w:val="28"/>
        </w:rPr>
        <w:t>презентация программы</w:t>
      </w:r>
      <w:r w:rsidRPr="00ED36CB">
        <w:rPr>
          <w:sz w:val="28"/>
          <w:szCs w:val="28"/>
        </w:rPr>
        <w:t xml:space="preserve"> инновационной деятел</w:t>
      </w:r>
      <w:r w:rsidR="00F0453D">
        <w:rPr>
          <w:sz w:val="28"/>
          <w:szCs w:val="28"/>
        </w:rPr>
        <w:t>ьности дошкольного учреждения; д</w:t>
      </w:r>
      <w:r w:rsidRPr="00ED36CB">
        <w:rPr>
          <w:sz w:val="28"/>
          <w:szCs w:val="28"/>
        </w:rPr>
        <w:t>ни добрых дел «Готовим подарок для ветеранов», «Де</w:t>
      </w:r>
      <w:r w:rsidR="002F70DF">
        <w:rPr>
          <w:sz w:val="28"/>
          <w:szCs w:val="28"/>
        </w:rPr>
        <w:t>лу – время, потехе -  час»</w:t>
      </w:r>
      <w:r w:rsidR="00F0453D">
        <w:rPr>
          <w:sz w:val="28"/>
          <w:szCs w:val="28"/>
        </w:rPr>
        <w:t>, мастер-классы «Шахматный мир», «Волшебная глина», «Храбрый портняжка».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наглядно-информационные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буклеты о работе т</w:t>
      </w:r>
      <w:r w:rsidR="002F70DF">
        <w:rPr>
          <w:sz w:val="28"/>
          <w:szCs w:val="28"/>
        </w:rPr>
        <w:t xml:space="preserve">ворческих мастерских; выставки и </w:t>
      </w:r>
      <w:r w:rsidRPr="00ED36CB">
        <w:rPr>
          <w:sz w:val="28"/>
          <w:szCs w:val="28"/>
        </w:rPr>
        <w:t>вернисажи детских работ «Город маленьких мастеров»</w:t>
      </w:r>
      <w:r w:rsidR="002F70DF">
        <w:rPr>
          <w:sz w:val="28"/>
          <w:szCs w:val="28"/>
        </w:rPr>
        <w:t>, «Умелые ручки», «Мастерилка</w:t>
      </w:r>
      <w:r w:rsidR="000A719B">
        <w:rPr>
          <w:sz w:val="28"/>
          <w:szCs w:val="28"/>
        </w:rPr>
        <w:t>»</w:t>
      </w:r>
      <w:r w:rsidRPr="00ED36CB">
        <w:rPr>
          <w:sz w:val="28"/>
          <w:szCs w:val="28"/>
        </w:rPr>
        <w:t>; оформленные стенды «Художественный труд – как способ развития ребенка», «Кулинарное путешествие», фотовыставки «Папа может всё, что угод</w:t>
      </w:r>
      <w:r w:rsidR="000A719B">
        <w:rPr>
          <w:sz w:val="28"/>
          <w:szCs w:val="28"/>
        </w:rPr>
        <w:t xml:space="preserve">но!», «Не боимся мы трудиться!», </w:t>
      </w:r>
      <w:r w:rsidR="000A719B" w:rsidRPr="000A719B">
        <w:rPr>
          <w:sz w:val="28"/>
          <w:szCs w:val="28"/>
        </w:rPr>
        <w:t>выставки работ родителей и детей «Фабрика игрушек», семейные вернисажи.</w:t>
      </w:r>
    </w:p>
    <w:p w:rsidR="000A719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досуговые формы</w:t>
      </w:r>
      <w:r w:rsidR="000A719B">
        <w:rPr>
          <w:sz w:val="28"/>
          <w:szCs w:val="28"/>
        </w:rPr>
        <w:t xml:space="preserve">: </w:t>
      </w:r>
      <w:r w:rsidRPr="00ED36CB">
        <w:rPr>
          <w:sz w:val="28"/>
          <w:szCs w:val="28"/>
        </w:rPr>
        <w:t>благотворительные акции «Встречае</w:t>
      </w:r>
      <w:r w:rsidR="000A719B">
        <w:rPr>
          <w:sz w:val="28"/>
          <w:szCs w:val="28"/>
        </w:rPr>
        <w:t>м птиц», «Подари игрушку детям».</w:t>
      </w:r>
      <w:r w:rsidRPr="00ED36CB">
        <w:rPr>
          <w:sz w:val="28"/>
          <w:szCs w:val="28"/>
        </w:rPr>
        <w:t xml:space="preserve"> 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информационно-аналитические формы</w:t>
      </w:r>
      <w:r w:rsidR="000A719B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0A719B">
        <w:rPr>
          <w:sz w:val="28"/>
          <w:szCs w:val="28"/>
        </w:rPr>
        <w:t>а</w:t>
      </w:r>
      <w:r w:rsidRPr="00ED36CB">
        <w:rPr>
          <w:sz w:val="28"/>
          <w:szCs w:val="28"/>
        </w:rPr>
        <w:t>нкетирование «Семья как условие развития креативности дошкольников»; «Шкатулка д</w:t>
      </w:r>
      <w:r w:rsidR="000A719B">
        <w:rPr>
          <w:sz w:val="28"/>
          <w:szCs w:val="28"/>
        </w:rPr>
        <w:t>ля предложений»</w:t>
      </w:r>
      <w:r w:rsidRPr="00ED36CB">
        <w:rPr>
          <w:sz w:val="28"/>
          <w:szCs w:val="28"/>
        </w:rPr>
        <w:t>.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Информирование родителей об инновационной деятельности ДОУ осуществляется через современные средства коммуникации: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lastRenderedPageBreak/>
        <w:t>- с помощью электронной почты armavir.madou18@mail.ru;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 xml:space="preserve">- размещение информации на сайте ДОУ </w:t>
      </w:r>
      <w:hyperlink r:id="rId10" w:history="1">
        <w:r w:rsidR="000A719B" w:rsidRPr="00F6752D">
          <w:rPr>
            <w:rStyle w:val="a8"/>
            <w:color w:val="auto"/>
            <w:sz w:val="28"/>
            <w:szCs w:val="28"/>
          </w:rPr>
          <w:t>http://madou18.d61.ru/</w:t>
        </w:r>
      </w:hyperlink>
      <w:r w:rsidR="000A719B" w:rsidRPr="00F6752D">
        <w:rPr>
          <w:sz w:val="28"/>
          <w:szCs w:val="28"/>
        </w:rPr>
        <w:t xml:space="preserve"> </w:t>
      </w:r>
    </w:p>
    <w:p w:rsidR="00ED36CB" w:rsidRPr="00ED36CB" w:rsidRDefault="00A32EED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все </w:t>
      </w:r>
      <w:r w:rsidRPr="00A32EED">
        <w:rPr>
          <w:sz w:val="28"/>
          <w:szCs w:val="28"/>
        </w:rPr>
        <w:t>360</w:t>
      </w:r>
      <w:r>
        <w:rPr>
          <w:sz w:val="28"/>
          <w:szCs w:val="28"/>
        </w:rPr>
        <w:t xml:space="preserve"> </w:t>
      </w:r>
      <w:r w:rsidRPr="00A32EED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ED36CB" w:rsidRPr="00A32EED">
        <w:rPr>
          <w:sz w:val="28"/>
          <w:szCs w:val="28"/>
        </w:rPr>
        <w:t>Армавир</w:t>
      </w:r>
      <w:r w:rsidR="00ED36CB" w:rsidRPr="00ED36CB">
        <w:rPr>
          <w:sz w:val="28"/>
          <w:szCs w:val="28"/>
        </w:rPr>
        <w:t xml:space="preserve"> (виртуальные туры) http://armavir.navse360.ru/ </w:t>
      </w:r>
    </w:p>
    <w:p w:rsidR="00ED36CB" w:rsidRP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электронная страничка «Обратная связь»</w:t>
      </w:r>
      <w:r w:rsidR="000A719B">
        <w:rPr>
          <w:sz w:val="28"/>
          <w:szCs w:val="28"/>
        </w:rPr>
        <w:t>.</w:t>
      </w:r>
    </w:p>
    <w:p w:rsidR="00ED36CB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Особое внимание уделяется тем новым формам взаимодействия, которые привлекают родителей к активному участию в образовательном процессе. Разрабатывается такая форма работы как «Гость группы», родители выступа</w:t>
      </w:r>
      <w:r w:rsidR="000A719B">
        <w:rPr>
          <w:sz w:val="28"/>
          <w:szCs w:val="28"/>
        </w:rPr>
        <w:t>ют</w:t>
      </w:r>
      <w:r w:rsidRPr="00ED36CB">
        <w:rPr>
          <w:sz w:val="28"/>
          <w:szCs w:val="28"/>
        </w:rPr>
        <w:t xml:space="preserve"> в качестве экскурсоводов предприятий города, на которых они работают, рассказыва</w:t>
      </w:r>
      <w:r w:rsidR="000A719B">
        <w:rPr>
          <w:sz w:val="28"/>
          <w:szCs w:val="28"/>
        </w:rPr>
        <w:t>ют</w:t>
      </w:r>
      <w:r w:rsidRPr="00ED36CB">
        <w:rPr>
          <w:sz w:val="28"/>
          <w:szCs w:val="28"/>
        </w:rPr>
        <w:t xml:space="preserve"> о труде взрослых и формир</w:t>
      </w:r>
      <w:r w:rsidR="000A719B">
        <w:rPr>
          <w:sz w:val="28"/>
          <w:szCs w:val="28"/>
        </w:rPr>
        <w:t>уют</w:t>
      </w:r>
      <w:r w:rsidRPr="00ED36CB">
        <w:rPr>
          <w:sz w:val="28"/>
          <w:szCs w:val="28"/>
        </w:rPr>
        <w:t xml:space="preserve"> основы ранней профориентации дошкольников.</w:t>
      </w:r>
      <w:r w:rsidR="001B113A">
        <w:rPr>
          <w:sz w:val="28"/>
          <w:szCs w:val="28"/>
        </w:rPr>
        <w:t xml:space="preserve">  Выступали родители стоматологи, военные, строители, повар, швея.</w:t>
      </w:r>
    </w:p>
    <w:p w:rsidR="005C35C0" w:rsidRPr="00ED36CB" w:rsidRDefault="00B14F20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ДОУ оформлена выставка предприятий города «Армавир - промышленный», благодаря ИКТ-технологиям дети совершают виртуальные экскурсии на предприятия города</w:t>
      </w:r>
      <w:r w:rsidR="00A32EED">
        <w:rPr>
          <w:sz w:val="28"/>
          <w:szCs w:val="28"/>
        </w:rPr>
        <w:t>.</w:t>
      </w:r>
    </w:p>
    <w:p w:rsidR="001B113A" w:rsidRDefault="00ED36CB" w:rsidP="00F0453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 xml:space="preserve"> Новые задачи, встающие перед дошкольным учреждением №18,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</w:t>
      </w:r>
    </w:p>
    <w:p w:rsidR="00D23F0A" w:rsidRDefault="00D23F0A" w:rsidP="00F0453D">
      <w:pPr>
        <w:spacing w:line="360" w:lineRule="auto"/>
        <w:ind w:firstLine="567"/>
        <w:jc w:val="both"/>
        <w:rPr>
          <w:sz w:val="28"/>
          <w:szCs w:val="28"/>
        </w:rPr>
      </w:pPr>
    </w:p>
    <w:p w:rsidR="00F0453D" w:rsidRDefault="00A32EED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ре</w:t>
      </w:r>
      <w:r w:rsidRPr="00A32EED">
        <w:rPr>
          <w:sz w:val="28"/>
          <w:szCs w:val="28"/>
        </w:rPr>
        <w:t>зультативности инновационной деятельности</w:t>
      </w:r>
      <w:r>
        <w:rPr>
          <w:sz w:val="28"/>
          <w:szCs w:val="28"/>
        </w:rPr>
        <w:t xml:space="preserve"> р</w:t>
      </w:r>
      <w:r w:rsidRPr="00A32EED">
        <w:rPr>
          <w:sz w:val="28"/>
          <w:szCs w:val="28"/>
        </w:rPr>
        <w:t>азработа</w:t>
      </w:r>
      <w:r>
        <w:rPr>
          <w:sz w:val="28"/>
          <w:szCs w:val="28"/>
        </w:rPr>
        <w:t>н</w:t>
      </w:r>
      <w:r w:rsidR="00D23F0A">
        <w:rPr>
          <w:sz w:val="28"/>
          <w:szCs w:val="28"/>
        </w:rPr>
        <w:t xml:space="preserve"> пакет документов для</w:t>
      </w:r>
      <w:r w:rsidRPr="00A32EED">
        <w:rPr>
          <w:sz w:val="28"/>
          <w:szCs w:val="28"/>
        </w:rPr>
        <w:t xml:space="preserve"> мониторинговы</w:t>
      </w:r>
      <w:r w:rsidR="00D23F0A">
        <w:rPr>
          <w:sz w:val="28"/>
          <w:szCs w:val="28"/>
        </w:rPr>
        <w:t>х исследований:</w:t>
      </w:r>
    </w:p>
    <w:p w:rsidR="0064565D" w:rsidRDefault="00D23F0A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подобраны диагностические методики по критериям</w:t>
      </w:r>
      <w:r w:rsidR="0064565D">
        <w:rPr>
          <w:sz w:val="28"/>
          <w:szCs w:val="28"/>
        </w:rPr>
        <w:t xml:space="preserve"> (</w:t>
      </w:r>
      <w:r w:rsidR="0064565D" w:rsidRPr="0064565D">
        <w:rPr>
          <w:sz w:val="28"/>
          <w:szCs w:val="28"/>
        </w:rPr>
        <w:t>эффективности социального партнёр</w:t>
      </w:r>
      <w:r w:rsidR="0064565D">
        <w:rPr>
          <w:sz w:val="28"/>
          <w:szCs w:val="28"/>
        </w:rPr>
        <w:t>ства с родителями воспитанников, к</w:t>
      </w:r>
      <w:r w:rsidR="0064565D" w:rsidRPr="0064565D">
        <w:rPr>
          <w:sz w:val="28"/>
          <w:szCs w:val="28"/>
        </w:rPr>
        <w:t xml:space="preserve">ритерии </w:t>
      </w:r>
      <w:r w:rsidR="0064565D">
        <w:rPr>
          <w:sz w:val="28"/>
          <w:szCs w:val="28"/>
        </w:rPr>
        <w:t>креативности)</w:t>
      </w:r>
    </w:p>
    <w:p w:rsidR="00D23F0A" w:rsidRDefault="00D23F0A" w:rsidP="00F045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диагностические карты</w:t>
      </w:r>
      <w:r w:rsidR="007532C8">
        <w:rPr>
          <w:sz w:val="28"/>
          <w:szCs w:val="28"/>
        </w:rPr>
        <w:t>.</w:t>
      </w:r>
    </w:p>
    <w:p w:rsidR="001B113A" w:rsidRDefault="001B11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6CB" w:rsidRPr="00ED36CB" w:rsidRDefault="00ED36CB" w:rsidP="00ED36CB">
      <w:pPr>
        <w:spacing w:line="360" w:lineRule="auto"/>
        <w:ind w:firstLine="567"/>
        <w:rPr>
          <w:sz w:val="28"/>
          <w:szCs w:val="28"/>
        </w:rPr>
      </w:pPr>
    </w:p>
    <w:p w:rsidR="00A16172" w:rsidRPr="008B31D6" w:rsidRDefault="006D2DCD" w:rsidP="00AC3AC9">
      <w:pPr>
        <w:pStyle w:val="a7"/>
        <w:numPr>
          <w:ilvl w:val="0"/>
          <w:numId w:val="19"/>
        </w:num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Инновационность</w:t>
      </w:r>
      <w:r w:rsidR="00A16172" w:rsidRPr="008B31D6">
        <w:rPr>
          <w:b/>
          <w:sz w:val="28"/>
          <w:szCs w:val="28"/>
        </w:rPr>
        <w:t>.</w:t>
      </w:r>
    </w:p>
    <w:p w:rsidR="008B31D6" w:rsidRDefault="008B31D6" w:rsidP="00F4690D">
      <w:pPr>
        <w:ind w:firstLine="567"/>
        <w:rPr>
          <w:b/>
          <w:sz w:val="28"/>
          <w:szCs w:val="28"/>
        </w:rPr>
      </w:pPr>
    </w:p>
    <w:p w:rsidR="008B31D6" w:rsidRPr="008B31D6" w:rsidRDefault="008B31D6" w:rsidP="00F469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B31D6">
        <w:rPr>
          <w:rFonts w:cs="Times New Roman"/>
          <w:sz w:val="28"/>
          <w:szCs w:val="28"/>
        </w:rPr>
        <w:t>В разработанной программе предложено оригинальное концептуальное, теоретическое и технологическое решение научной проблемы организации креативной трудовой деятельности дошкольников в условиях дошкольного образовательного учреждения как открытой системы.</w:t>
      </w:r>
    </w:p>
    <w:p w:rsidR="008B31D6" w:rsidRPr="008B31D6" w:rsidRDefault="008B31D6" w:rsidP="00F469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B31D6">
        <w:rPr>
          <w:rFonts w:cs="Times New Roman"/>
          <w:sz w:val="28"/>
          <w:szCs w:val="28"/>
        </w:rPr>
        <w:t>Представлен научный анализ психолого-педагогических исследований, раскрывающих подходы к рассмотрению феномена креативности. Даны различные трактовки понятия креативности как качества личности,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</w:r>
    </w:p>
    <w:p w:rsidR="008B31D6" w:rsidRPr="008B31D6" w:rsidRDefault="008B31D6" w:rsidP="00F469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B31D6">
        <w:rPr>
          <w:rFonts w:cs="Times New Roman"/>
          <w:sz w:val="28"/>
          <w:szCs w:val="28"/>
        </w:rPr>
        <w:t>Обращается внимание на связь понятий «креативность» с категориями: «творчество», «творческий потенциал», «творческая интеллектуальная активность», «творческий процесс». Отмечается, что наличие потребности в творчестве (процессе) является основным показателем креативности. Именно степень креативности субъекта определяет уровень и интенсивность творческого процесса, который возникает только в результате благоприятных сочетаний многих факторов: структуры индивидуальности, необходимых умений и навыков, наличия проблемных ситуаций, специального окружения (необходимой среды).</w:t>
      </w:r>
    </w:p>
    <w:p w:rsidR="008B31D6" w:rsidRPr="008B31D6" w:rsidRDefault="008B31D6" w:rsidP="00F469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B31D6">
        <w:rPr>
          <w:rFonts w:cs="Times New Roman"/>
          <w:sz w:val="28"/>
          <w:szCs w:val="28"/>
        </w:rPr>
        <w:t>Указывается, что креативность проявляется в деятельности и через деятельность.</w:t>
      </w:r>
    </w:p>
    <w:p w:rsidR="001234A7" w:rsidRDefault="001234A7">
      <w:r>
        <w:br w:type="page"/>
      </w:r>
    </w:p>
    <w:p w:rsidR="00A16172" w:rsidRPr="006D2DCD" w:rsidRDefault="00A16172" w:rsidP="00AC3AC9">
      <w:pPr>
        <w:pStyle w:val="a7"/>
        <w:numPr>
          <w:ilvl w:val="0"/>
          <w:numId w:val="19"/>
        </w:numPr>
        <w:ind w:left="0" w:firstLine="0"/>
        <w:rPr>
          <w:b/>
          <w:sz w:val="28"/>
          <w:szCs w:val="28"/>
        </w:rPr>
      </w:pPr>
      <w:r w:rsidRPr="006D2DCD">
        <w:rPr>
          <w:b/>
          <w:sz w:val="28"/>
          <w:szCs w:val="28"/>
        </w:rPr>
        <w:lastRenderedPageBreak/>
        <w:t>Измерение и оценка каче</w:t>
      </w:r>
      <w:r w:rsidR="006D2DCD" w:rsidRPr="006D2DCD">
        <w:rPr>
          <w:b/>
          <w:sz w:val="28"/>
          <w:szCs w:val="28"/>
        </w:rPr>
        <w:t>ства инновации.</w:t>
      </w:r>
    </w:p>
    <w:p w:rsidR="006D2DCD" w:rsidRDefault="006D2DCD" w:rsidP="006D2DCD">
      <w:pPr>
        <w:pStyle w:val="a7"/>
        <w:ind w:left="0"/>
      </w:pPr>
    </w:p>
    <w:p w:rsidR="004E02C6" w:rsidRPr="006D2DCD" w:rsidRDefault="004E02C6" w:rsidP="006D2DCD">
      <w:pPr>
        <w:tabs>
          <w:tab w:val="left" w:pos="1134"/>
          <w:tab w:val="left" w:pos="1701"/>
        </w:tabs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6D2DCD">
        <w:rPr>
          <w:rFonts w:eastAsia="Calibri" w:cs="Times New Roman"/>
          <w:sz w:val="28"/>
          <w:szCs w:val="28"/>
        </w:rPr>
        <w:t xml:space="preserve">Опираясь на подходы В.И. Слободчикова, в программе была уточнена и развита рассматриваемая классификация критериев и показателей (индикаторов) инновационной деятельности и сопровождена конкретным обоснованием: </w:t>
      </w:r>
    </w:p>
    <w:p w:rsidR="00B0470E" w:rsidRDefault="004E02C6" w:rsidP="004E02C6">
      <w:pPr>
        <w:tabs>
          <w:tab w:val="left" w:pos="1134"/>
          <w:tab w:val="left" w:pos="1701"/>
        </w:tabs>
        <w:spacing w:line="240" w:lineRule="auto"/>
        <w:jc w:val="center"/>
        <w:rPr>
          <w:rFonts w:eastAsia="Calibri" w:cs="Times New Roman"/>
          <w:b/>
          <w:i/>
          <w:szCs w:val="24"/>
        </w:rPr>
      </w:pPr>
      <w:r w:rsidRPr="004E02C6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B1E2464" wp14:editId="2E66FF99">
            <wp:simplePos x="0" y="0"/>
            <wp:positionH relativeFrom="column">
              <wp:posOffset>387985</wp:posOffset>
            </wp:positionH>
            <wp:positionV relativeFrom="paragraph">
              <wp:posOffset>463550</wp:posOffset>
            </wp:positionV>
            <wp:extent cx="5170170" cy="2711450"/>
            <wp:effectExtent l="0" t="0" r="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CD">
        <w:rPr>
          <w:rFonts w:eastAsia="Calibri" w:cs="Times New Roman"/>
          <w:b/>
          <w:i/>
          <w:szCs w:val="24"/>
        </w:rPr>
        <w:t>Схема</w:t>
      </w:r>
      <w:r w:rsidRPr="004E02C6">
        <w:rPr>
          <w:rFonts w:eastAsia="Calibri" w:cs="Times New Roman"/>
          <w:b/>
          <w:i/>
          <w:szCs w:val="24"/>
        </w:rPr>
        <w:t>. Классификация критериев и показателей (индикаторов)</w:t>
      </w:r>
    </w:p>
    <w:p w:rsidR="004E02C6" w:rsidRPr="004E02C6" w:rsidRDefault="004E02C6" w:rsidP="004E02C6">
      <w:pPr>
        <w:tabs>
          <w:tab w:val="left" w:pos="1134"/>
          <w:tab w:val="left" w:pos="1701"/>
        </w:tabs>
        <w:spacing w:line="240" w:lineRule="auto"/>
        <w:jc w:val="center"/>
        <w:rPr>
          <w:rFonts w:eastAsia="Calibri" w:cs="Times New Roman"/>
          <w:b/>
          <w:i/>
          <w:szCs w:val="24"/>
        </w:rPr>
      </w:pPr>
      <w:r w:rsidRPr="004E02C6">
        <w:rPr>
          <w:rFonts w:eastAsia="Calibri" w:cs="Times New Roman"/>
          <w:b/>
          <w:i/>
          <w:szCs w:val="24"/>
        </w:rPr>
        <w:t xml:space="preserve"> инновационной деятельности</w:t>
      </w:r>
    </w:p>
    <w:p w:rsidR="004E02C6" w:rsidRPr="004E02C6" w:rsidRDefault="004E02C6" w:rsidP="004E02C6">
      <w:pPr>
        <w:tabs>
          <w:tab w:val="left" w:pos="0"/>
          <w:tab w:val="left" w:pos="1134"/>
          <w:tab w:val="left" w:pos="1701"/>
        </w:tabs>
        <w:spacing w:line="360" w:lineRule="auto"/>
        <w:jc w:val="center"/>
        <w:rPr>
          <w:rFonts w:eastAsia="Calibri" w:cs="Times New Roman"/>
          <w:szCs w:val="24"/>
        </w:rPr>
      </w:pPr>
    </w:p>
    <w:p w:rsidR="004E02C6" w:rsidRPr="004E02C6" w:rsidRDefault="004E02C6" w:rsidP="004E02C6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Pr="004E02C6" w:rsidRDefault="004E02C6" w:rsidP="004E02C6">
      <w:pPr>
        <w:tabs>
          <w:tab w:val="left" w:pos="1134"/>
          <w:tab w:val="left" w:pos="1701"/>
        </w:tabs>
        <w:spacing w:line="360" w:lineRule="auto"/>
        <w:ind w:firstLine="709"/>
        <w:contextualSpacing/>
        <w:jc w:val="both"/>
        <w:rPr>
          <w:rFonts w:eastAsia="Calibri" w:cs="Times New Roman"/>
          <w:b/>
          <w:i/>
          <w:szCs w:val="24"/>
        </w:rPr>
      </w:pPr>
    </w:p>
    <w:p w:rsidR="004E02C6" w:rsidRDefault="004E02C6" w:rsidP="00B0470E">
      <w:pPr>
        <w:spacing w:after="200" w:line="360" w:lineRule="auto"/>
        <w:ind w:left="360"/>
        <w:contextualSpacing/>
        <w:jc w:val="both"/>
        <w:rPr>
          <w:rFonts w:eastAsia="Calibri" w:cs="Times New Roman"/>
          <w:i/>
          <w:szCs w:val="24"/>
        </w:rPr>
      </w:pPr>
    </w:p>
    <w:p w:rsidR="00B0470E" w:rsidRDefault="00B0470E" w:rsidP="00B0470E">
      <w:pPr>
        <w:spacing w:after="200" w:line="360" w:lineRule="auto"/>
        <w:ind w:left="360"/>
        <w:contextualSpacing/>
        <w:jc w:val="both"/>
        <w:rPr>
          <w:rFonts w:eastAsia="Calibri" w:cs="Times New Roman"/>
          <w:i/>
          <w:szCs w:val="24"/>
        </w:rPr>
      </w:pPr>
    </w:p>
    <w:p w:rsidR="00B0470E" w:rsidRDefault="00B0470E" w:rsidP="00B0470E">
      <w:pPr>
        <w:spacing w:after="200" w:line="360" w:lineRule="auto"/>
        <w:ind w:left="360"/>
        <w:contextualSpacing/>
        <w:jc w:val="both"/>
        <w:rPr>
          <w:rFonts w:eastAsia="Calibri" w:cs="Times New Roman"/>
          <w:i/>
          <w:szCs w:val="24"/>
        </w:rPr>
      </w:pPr>
    </w:p>
    <w:p w:rsidR="00B0470E" w:rsidRPr="004E02C6" w:rsidRDefault="00B0470E" w:rsidP="00B0470E">
      <w:pPr>
        <w:spacing w:after="200" w:line="360" w:lineRule="auto"/>
        <w:ind w:left="360"/>
        <w:contextualSpacing/>
        <w:jc w:val="both"/>
        <w:rPr>
          <w:rFonts w:eastAsia="Calibri" w:cs="Times New Roman"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3671"/>
        <w:gridCol w:w="2984"/>
      </w:tblGrid>
      <w:tr w:rsidR="004E02C6" w:rsidRPr="004E02C6" w:rsidTr="00B0470E">
        <w:trPr>
          <w:trHeight w:val="683"/>
        </w:trPr>
        <w:tc>
          <w:tcPr>
            <w:tcW w:w="2297" w:type="dxa"/>
          </w:tcPr>
          <w:p w:rsidR="004E02C6" w:rsidRPr="004E02C6" w:rsidRDefault="004E02C6" w:rsidP="004E02C6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02C6">
              <w:rPr>
                <w:rFonts w:eastAsia="Calibri" w:cs="Times New Roman"/>
                <w:b/>
                <w:szCs w:val="24"/>
              </w:rPr>
              <w:t>Критерий</w:t>
            </w:r>
          </w:p>
        </w:tc>
        <w:tc>
          <w:tcPr>
            <w:tcW w:w="3671" w:type="dxa"/>
          </w:tcPr>
          <w:p w:rsidR="004E02C6" w:rsidRPr="004E02C6" w:rsidRDefault="004E02C6" w:rsidP="004E02C6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02C6">
              <w:rPr>
                <w:rFonts w:eastAsia="Calibri" w:cs="Times New Roman"/>
                <w:b/>
                <w:szCs w:val="24"/>
              </w:rPr>
              <w:t>Показатель</w:t>
            </w:r>
          </w:p>
        </w:tc>
        <w:tc>
          <w:tcPr>
            <w:tcW w:w="2984" w:type="dxa"/>
          </w:tcPr>
          <w:p w:rsidR="00B0470E" w:rsidRDefault="004E02C6" w:rsidP="004E02C6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02C6">
              <w:rPr>
                <w:rFonts w:eastAsia="Calibri" w:cs="Times New Roman"/>
                <w:b/>
                <w:szCs w:val="24"/>
              </w:rPr>
              <w:t xml:space="preserve">Диагностическая </w:t>
            </w:r>
          </w:p>
          <w:p w:rsidR="004E02C6" w:rsidRPr="004E02C6" w:rsidRDefault="004E02C6" w:rsidP="004E02C6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02C6">
              <w:rPr>
                <w:rFonts w:eastAsia="Calibri" w:cs="Times New Roman"/>
                <w:b/>
                <w:szCs w:val="24"/>
              </w:rPr>
              <w:t>методика</w:t>
            </w: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 w:val="restart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t>Критерии профессионально-креативной деятельности воспитателя ДОУ</w:t>
            </w: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Творческий характер содержания деятельности воспитателя ДОУ:</w:t>
            </w:r>
          </w:p>
        </w:tc>
        <w:tc>
          <w:tcPr>
            <w:tcW w:w="2984" w:type="dxa"/>
            <w:vMerge w:val="restart"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Наблюдение, беседы,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шкалы Вильямса (опросника для родителей и педагогов).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 xml:space="preserve">Тест Медника 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диагностика вербальной креативности, опросник Г. Дэвиса, карта оценки и самооценки креативных свойств.</w:t>
            </w: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Творческое содержание взаимодействия воспитателя ДОУ с родителями;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Саморазвитие личности воспитателя ДОУ конкретно целям и содержанию взаимодействия с воспитанниками;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Четкая дифференциация развивающей работы воспитателя ДОУ согласно возрасту и индивидуальным особенностям детей.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 w:val="restart"/>
          </w:tcPr>
          <w:p w:rsidR="004E02C6" w:rsidRPr="004E02C6" w:rsidRDefault="004E02C6" w:rsidP="007532C8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lastRenderedPageBreak/>
              <w:t>Критерии эффективности социального партнёрства с родителями воспитанников:</w:t>
            </w:r>
          </w:p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Проявление у родителей интереса к содержанию образовательной деятельности с детьми;</w:t>
            </w:r>
          </w:p>
        </w:tc>
        <w:tc>
          <w:tcPr>
            <w:tcW w:w="2984" w:type="dxa"/>
            <w:vMerge w:val="restart"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Наблюдение, индивидуальные беседы, анкетирование.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584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Возникновение дискуссий, диспутов по инициативе родителей;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Самостоятельный поиск ответов на возникающие вопросы; приведение примеров из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Увеличение количества вопросов к педагогу, касающихся личности ребенка, его внутреннего мира;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Стремление взрослых к индивидуальным контактам с воспитателем;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260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Мотивация к самообразованию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716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 xml:space="preserve"> Повышение их активности в вопросах проведения совместных мероприятий.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 w:val="restart"/>
          </w:tcPr>
          <w:p w:rsidR="007532C8" w:rsidRDefault="004E02C6" w:rsidP="007532C8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Критерии </w:t>
            </w:r>
          </w:p>
          <w:p w:rsidR="004E02C6" w:rsidRPr="004E02C6" w:rsidRDefault="004E02C6" w:rsidP="007532C8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t>креативности:</w:t>
            </w:r>
          </w:p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оригинальность, которая проявляется в способности предложить новый замысел для игры;</w:t>
            </w:r>
          </w:p>
        </w:tc>
        <w:tc>
          <w:tcPr>
            <w:tcW w:w="2984" w:type="dxa"/>
            <w:vMerge w:val="restart"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Наблюдение в процессе деятельности, беседы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Переработанный тест дивергентного (т</w:t>
            </w:r>
            <w:r w:rsidR="00B0470E">
              <w:rPr>
                <w:rFonts w:eastAsia="Calibri" w:cs="Times New Roman"/>
                <w:szCs w:val="24"/>
              </w:rPr>
              <w:t>ворческого) мышления Ф.Вильямса</w:t>
            </w:r>
            <w:r w:rsidRPr="004E02C6">
              <w:rPr>
                <w:rFonts w:eastAsia="Calibri" w:cs="Times New Roman"/>
                <w:szCs w:val="24"/>
              </w:rPr>
              <w:t>.</w:t>
            </w: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гибкость – способность предложить новое использование для известного объекта;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34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быстрота – способность быстро адаптироваться в сложной ситуации;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695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782104" w:rsidP="00B0470E">
            <w:pPr>
              <w:numPr>
                <w:ilvl w:val="0"/>
                <w:numId w:val="8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hyperlink r:id="rId12" w:tooltip="Вариация" w:history="1">
              <w:r w:rsidR="004E02C6" w:rsidRPr="004E02C6">
                <w:rPr>
                  <w:rFonts w:eastAsia="Calibri" w:cs="Times New Roman"/>
                  <w:szCs w:val="24"/>
                </w:rPr>
                <w:t>вариативность</w:t>
              </w:r>
            </w:hyperlink>
            <w:r w:rsidR="004E02C6" w:rsidRPr="004E02C6">
              <w:rPr>
                <w:rFonts w:eastAsia="Calibri" w:cs="Times New Roman"/>
                <w:szCs w:val="24"/>
              </w:rPr>
              <w:t> – умение предложить различные идеи в той или иной ситуации.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279"/>
        </w:trPr>
        <w:tc>
          <w:tcPr>
            <w:tcW w:w="2297" w:type="dxa"/>
            <w:vMerge w:val="restart"/>
          </w:tcPr>
          <w:p w:rsidR="0064565D" w:rsidRDefault="004E02C6" w:rsidP="007532C8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t xml:space="preserve">Критерии опыта креативной </w:t>
            </w:r>
          </w:p>
          <w:p w:rsidR="004E02C6" w:rsidRPr="004E02C6" w:rsidRDefault="004E02C6" w:rsidP="007532C8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  <w:r w:rsidRPr="004E02C6">
              <w:rPr>
                <w:rFonts w:eastAsia="Calibri" w:cs="Times New Roman"/>
                <w:b/>
                <w:bCs/>
                <w:i/>
                <w:iCs/>
                <w:szCs w:val="24"/>
              </w:rPr>
              <w:t>деятельности:</w:t>
            </w:r>
          </w:p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любознательность и познавательная</w:t>
            </w:r>
          </w:p>
        </w:tc>
        <w:tc>
          <w:tcPr>
            <w:tcW w:w="2984" w:type="dxa"/>
            <w:vMerge w:val="restart"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  <w:r w:rsidRPr="004E02C6"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  <w:t>Наблюдение в процессе деятельности, беседы, тест личных творческих характеристик (опросника для детей), игровой тест «Три слова».</w:t>
            </w:r>
          </w:p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  <w:r w:rsidRPr="004E02C6"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  <w:t>Сравнение результатов самостоятельного творчества ребенка.</w:t>
            </w:r>
          </w:p>
        </w:tc>
      </w:tr>
      <w:tr w:rsidR="004E02C6" w:rsidRPr="004E02C6" w:rsidTr="00B0470E">
        <w:trPr>
          <w:trHeight w:val="268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 xml:space="preserve"> активность;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color w:val="282828"/>
                <w:szCs w:val="24"/>
                <w:shd w:val="clear" w:color="auto" w:fill="FFFFFF"/>
              </w:rPr>
            </w:pPr>
          </w:p>
        </w:tc>
      </w:tr>
      <w:tr w:rsidR="004E02C6" w:rsidRPr="004E02C6" w:rsidTr="00B0470E">
        <w:trPr>
          <w:trHeight w:val="273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инициативность;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276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 xml:space="preserve">желание отходить от образцов; 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55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умение вносить что-то новое и подходить к проблеме с разных точек зрения;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552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умение на практике применять полученные знания, опыт;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4E02C6" w:rsidRPr="004E02C6" w:rsidTr="00B0470E">
        <w:trPr>
          <w:trHeight w:val="574"/>
        </w:trPr>
        <w:tc>
          <w:tcPr>
            <w:tcW w:w="2297" w:type="dxa"/>
            <w:vMerge/>
          </w:tcPr>
          <w:p w:rsidR="004E02C6" w:rsidRPr="004E02C6" w:rsidRDefault="004E02C6" w:rsidP="00B0470E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671" w:type="dxa"/>
          </w:tcPr>
          <w:p w:rsidR="004E02C6" w:rsidRPr="004E02C6" w:rsidRDefault="004E02C6" w:rsidP="00B047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both"/>
              <w:rPr>
                <w:rFonts w:eastAsia="Calibri" w:cs="Times New Roman"/>
                <w:szCs w:val="24"/>
              </w:rPr>
            </w:pPr>
            <w:r w:rsidRPr="004E02C6">
              <w:rPr>
                <w:rFonts w:eastAsia="Calibri" w:cs="Times New Roman"/>
                <w:szCs w:val="24"/>
              </w:rPr>
              <w:t>умение находить нестандартное в привычных явлениях и вещах.</w:t>
            </w:r>
          </w:p>
        </w:tc>
        <w:tc>
          <w:tcPr>
            <w:tcW w:w="2984" w:type="dxa"/>
            <w:vMerge/>
          </w:tcPr>
          <w:p w:rsidR="004E02C6" w:rsidRPr="004E02C6" w:rsidRDefault="004E02C6" w:rsidP="004E02C6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4E02C6" w:rsidRDefault="004E02C6" w:rsidP="00A16172"/>
    <w:p w:rsidR="004E02C6" w:rsidRDefault="004E02C6" w:rsidP="00A16172"/>
    <w:p w:rsidR="004E02C6" w:rsidRDefault="004E02C6" w:rsidP="00A16172"/>
    <w:p w:rsidR="004E02C6" w:rsidRDefault="004E02C6" w:rsidP="00A16172"/>
    <w:p w:rsidR="004E02C6" w:rsidRDefault="004E02C6" w:rsidP="00A16172"/>
    <w:p w:rsidR="00A16172" w:rsidRPr="00F6752D" w:rsidRDefault="00A16172" w:rsidP="00F6752D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F6752D">
        <w:rPr>
          <w:b/>
          <w:sz w:val="28"/>
          <w:szCs w:val="28"/>
        </w:rPr>
        <w:lastRenderedPageBreak/>
        <w:t>Результативность</w:t>
      </w:r>
      <w:r w:rsidR="00F6752D">
        <w:rPr>
          <w:b/>
          <w:sz w:val="28"/>
          <w:szCs w:val="28"/>
        </w:rPr>
        <w:t>.</w:t>
      </w:r>
    </w:p>
    <w:p w:rsidR="00B0470E" w:rsidRDefault="00B0470E" w:rsidP="00A16172"/>
    <w:p w:rsidR="00062970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Изучив и проанализировав современные исследования в области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творческого развития детей, педагогический коллектив направил усилия на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создание оптимальных условий для развития творческой деятельности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детей, которая развивает их чувства, способствует более интенсивному и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оптимальному развитию высших психических функций, таких, как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восприятие, внимание, память, мышление.</w:t>
      </w:r>
    </w:p>
    <w:p w:rsidR="00062970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С целью определения уровня развития креативных способностей у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воспитанников нами была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проведена диагностика. Для исследования были использованы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экспресс</w:t>
      </w:r>
      <w:r w:rsidR="00825DFF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методики кандидатов психологических наук В.Т</w:t>
      </w:r>
      <w:r w:rsidR="00825DFF" w:rsidRPr="005158F9">
        <w:rPr>
          <w:rFonts w:cs="Times New Roman"/>
          <w:sz w:val="28"/>
          <w:szCs w:val="28"/>
        </w:rPr>
        <w:t>. Кудрявцева и В. Синельникова.</w:t>
      </w:r>
      <w:r w:rsidRPr="005158F9">
        <w:rPr>
          <w:rFonts w:cs="Times New Roman"/>
          <w:sz w:val="28"/>
          <w:szCs w:val="28"/>
        </w:rPr>
        <w:t xml:space="preserve"> С помощью этих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методик мы составили оперативный констатирующий микросрез творческого</w:t>
      </w:r>
      <w:r w:rsidR="00F6752D" w:rsidRPr="005158F9">
        <w:rPr>
          <w:rFonts w:cs="Times New Roman"/>
          <w:sz w:val="28"/>
          <w:szCs w:val="28"/>
        </w:rPr>
        <w:t xml:space="preserve"> развития каждого ребё</w:t>
      </w:r>
      <w:r w:rsidR="00E44B4E">
        <w:rPr>
          <w:rFonts w:cs="Times New Roman"/>
          <w:sz w:val="28"/>
          <w:szCs w:val="28"/>
        </w:rPr>
        <w:t>нка</w:t>
      </w:r>
      <w:r w:rsidRPr="005158F9">
        <w:rPr>
          <w:rFonts w:cs="Times New Roman"/>
          <w:sz w:val="28"/>
          <w:szCs w:val="28"/>
        </w:rPr>
        <w:t>. Критерии для выделения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оснований</w:t>
      </w:r>
      <w:bookmarkStart w:id="0" w:name="_GoBack"/>
      <w:bookmarkEnd w:id="0"/>
      <w:r w:rsidRPr="005158F9">
        <w:rPr>
          <w:rFonts w:cs="Times New Roman"/>
          <w:sz w:val="28"/>
          <w:szCs w:val="28"/>
        </w:rPr>
        <w:t xml:space="preserve"> - вычлененные авторами универсальные творческие способности: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реализм воображения, умение видеть целое раньше частей, надситуативно -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преобразовательный характер творческих решений, детское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экспериментирование. Каждая из методик позволяет фиксировать значимые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проявления этих способностей и реальные уровни их сформированности у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ребенка.</w:t>
      </w:r>
    </w:p>
    <w:p w:rsidR="005158F9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 xml:space="preserve">Проведя диагностику, мы получили следующие результаты: </w:t>
      </w:r>
    </w:p>
    <w:p w:rsidR="005158F9" w:rsidRPr="005158F9" w:rsidRDefault="005158F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 xml:space="preserve">- </w:t>
      </w:r>
      <w:r w:rsidR="00062970" w:rsidRPr="005158F9">
        <w:rPr>
          <w:rFonts w:cs="Times New Roman"/>
          <w:sz w:val="28"/>
          <w:szCs w:val="28"/>
        </w:rPr>
        <w:t>развитие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реализма воображения у 62</w:t>
      </w:r>
      <w:r w:rsidR="00062970" w:rsidRPr="005158F9">
        <w:rPr>
          <w:rFonts w:cs="Times New Roman"/>
          <w:sz w:val="28"/>
          <w:szCs w:val="28"/>
        </w:rPr>
        <w:t>% детей нахо</w:t>
      </w:r>
      <w:r w:rsidR="00825DFF" w:rsidRPr="005158F9">
        <w:rPr>
          <w:rFonts w:cs="Times New Roman"/>
          <w:sz w:val="28"/>
          <w:szCs w:val="28"/>
        </w:rPr>
        <w:t>дится на низком уровне, и у 38</w:t>
      </w:r>
      <w:r w:rsidR="00062970" w:rsidRPr="005158F9">
        <w:rPr>
          <w:rFonts w:cs="Times New Roman"/>
          <w:sz w:val="28"/>
          <w:szCs w:val="28"/>
        </w:rPr>
        <w:t>%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детей - на среднем,</w:t>
      </w:r>
    </w:p>
    <w:p w:rsidR="005158F9" w:rsidRPr="005158F9" w:rsidRDefault="005158F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- р</w:t>
      </w:r>
      <w:r w:rsidR="00062970" w:rsidRPr="005158F9">
        <w:rPr>
          <w:rFonts w:cs="Times New Roman"/>
          <w:sz w:val="28"/>
          <w:szCs w:val="28"/>
        </w:rPr>
        <w:t>азвитие такой способности как надситуативно-преобразовательный характер творческих решений у 54% детей - на низком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уровне, у 37% - на среднем уровне, и 9</w:t>
      </w:r>
      <w:r w:rsidR="00062970" w:rsidRPr="005158F9">
        <w:rPr>
          <w:rFonts w:cs="Times New Roman"/>
          <w:sz w:val="28"/>
          <w:szCs w:val="28"/>
        </w:rPr>
        <w:t xml:space="preserve">% детей - на высоком. </w:t>
      </w:r>
    </w:p>
    <w:p w:rsidR="005158F9" w:rsidRPr="005158F9" w:rsidRDefault="005158F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- с</w:t>
      </w:r>
      <w:r w:rsidR="00062970" w:rsidRPr="005158F9">
        <w:rPr>
          <w:rFonts w:cs="Times New Roman"/>
          <w:sz w:val="28"/>
          <w:szCs w:val="28"/>
        </w:rPr>
        <w:t>пособность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="00062970" w:rsidRPr="005158F9">
        <w:rPr>
          <w:rFonts w:cs="Times New Roman"/>
          <w:sz w:val="28"/>
          <w:szCs w:val="28"/>
        </w:rPr>
        <w:t>в</w:t>
      </w:r>
      <w:r w:rsidR="00825DFF" w:rsidRPr="005158F9">
        <w:rPr>
          <w:rFonts w:cs="Times New Roman"/>
          <w:sz w:val="28"/>
          <w:szCs w:val="28"/>
        </w:rPr>
        <w:t>идеть целое раньше частей у 34</w:t>
      </w:r>
      <w:r w:rsidR="00062970" w:rsidRPr="005158F9">
        <w:rPr>
          <w:rFonts w:cs="Times New Roman"/>
          <w:sz w:val="28"/>
          <w:szCs w:val="28"/>
        </w:rPr>
        <w:t>% детей развита на высоком уровне, у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30% - на среднем уровне и у 36</w:t>
      </w:r>
      <w:r w:rsidR="00062970" w:rsidRPr="005158F9">
        <w:rPr>
          <w:rFonts w:cs="Times New Roman"/>
          <w:sz w:val="28"/>
          <w:szCs w:val="28"/>
        </w:rPr>
        <w:t xml:space="preserve">% - на низком. </w:t>
      </w:r>
    </w:p>
    <w:p w:rsidR="00062970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Анализируя полученные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результаты, мы пришли к выводу, что у детей недостаточно развиты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 xml:space="preserve">креативные способности, и в особенности такой их </w:t>
      </w:r>
      <w:r w:rsidRPr="005158F9">
        <w:rPr>
          <w:rFonts w:cs="Times New Roman"/>
          <w:sz w:val="28"/>
          <w:szCs w:val="28"/>
        </w:rPr>
        <w:lastRenderedPageBreak/>
        <w:t>компонент, как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творческое воображение. Поэтому для решения сложившейся проблемы,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нами был разработан</w:t>
      </w:r>
      <w:r w:rsidRPr="005158F9">
        <w:rPr>
          <w:rFonts w:cs="Times New Roman"/>
          <w:sz w:val="28"/>
          <w:szCs w:val="28"/>
        </w:rPr>
        <w:t xml:space="preserve"> </w:t>
      </w:r>
      <w:r w:rsidR="00825DFF" w:rsidRPr="005158F9">
        <w:rPr>
          <w:rFonts w:cs="Times New Roman"/>
          <w:sz w:val="28"/>
          <w:szCs w:val="28"/>
        </w:rPr>
        <w:t>комплекс мероприятий</w:t>
      </w:r>
      <w:r w:rsidRPr="005158F9">
        <w:rPr>
          <w:rFonts w:cs="Times New Roman"/>
          <w:sz w:val="28"/>
          <w:szCs w:val="28"/>
        </w:rPr>
        <w:t xml:space="preserve"> по развитию креативности дошкольников</w:t>
      </w:r>
      <w:r w:rsidR="00825DFF" w:rsidRPr="005158F9">
        <w:rPr>
          <w:rFonts w:cs="Times New Roman"/>
          <w:sz w:val="28"/>
          <w:szCs w:val="28"/>
        </w:rPr>
        <w:t xml:space="preserve">. </w:t>
      </w:r>
      <w:r w:rsidRPr="005158F9">
        <w:rPr>
          <w:rFonts w:cs="Times New Roman"/>
          <w:sz w:val="28"/>
          <w:szCs w:val="28"/>
        </w:rPr>
        <w:t>Эффективность развития творческих способностей во многом зависит от</w:t>
      </w:r>
      <w:r w:rsidR="00825DFF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того материала, на основе которого составлено задание. На основе анализа</w:t>
      </w:r>
      <w:r w:rsidR="00825DFF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психолого-педагогической и научно-методической литературы (Г. С.</w:t>
      </w:r>
      <w:r w:rsidR="00825DFF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Альтшуллер, В.А. Бухвалов, А.А. Гин,</w:t>
      </w:r>
      <w:r w:rsidR="009826B7" w:rsidRPr="005158F9">
        <w:rPr>
          <w:rFonts w:cs="Times New Roman"/>
          <w:sz w:val="28"/>
          <w:szCs w:val="28"/>
        </w:rPr>
        <w:t xml:space="preserve"> М.А.Данилов, А.М.Матюшкин</w:t>
      </w:r>
      <w:r w:rsidRPr="005158F9">
        <w:rPr>
          <w:rFonts w:cs="Times New Roman"/>
          <w:sz w:val="28"/>
          <w:szCs w:val="28"/>
        </w:rPr>
        <w:t>)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мы выделили следующие требования к творческим заданиям:</w:t>
      </w:r>
    </w:p>
    <w:p w:rsidR="00062970" w:rsidRPr="005158F9" w:rsidRDefault="00A17AB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62970" w:rsidRPr="005158F9">
        <w:rPr>
          <w:rFonts w:cs="Times New Roman"/>
          <w:sz w:val="28"/>
          <w:szCs w:val="28"/>
        </w:rPr>
        <w:t>соответствие условий выбранным методам творчества;</w:t>
      </w:r>
    </w:p>
    <w:p w:rsidR="00062970" w:rsidRPr="005158F9" w:rsidRDefault="00A17AB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62970" w:rsidRPr="005158F9">
        <w:rPr>
          <w:rFonts w:cs="Times New Roman"/>
          <w:sz w:val="28"/>
          <w:szCs w:val="28"/>
        </w:rPr>
        <w:t>возможность разных способов решения;</w:t>
      </w:r>
    </w:p>
    <w:p w:rsidR="00062970" w:rsidRPr="005158F9" w:rsidRDefault="00A17AB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62970" w:rsidRPr="005158F9">
        <w:rPr>
          <w:rFonts w:cs="Times New Roman"/>
          <w:sz w:val="28"/>
          <w:szCs w:val="28"/>
        </w:rPr>
        <w:t>учет актуального уровня решения;</w:t>
      </w:r>
    </w:p>
    <w:p w:rsidR="00062970" w:rsidRPr="005158F9" w:rsidRDefault="00A17AB9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62970" w:rsidRPr="005158F9">
        <w:rPr>
          <w:rFonts w:cs="Times New Roman"/>
          <w:sz w:val="28"/>
          <w:szCs w:val="28"/>
        </w:rPr>
        <w:t>учет возрастных интересов детей.</w:t>
      </w:r>
    </w:p>
    <w:p w:rsidR="00B0470E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Учитывая эти требования, мы выстроили систему творческих заданий,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под которой понимается упорядоченное множество взаимосвязанных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заданий, ориентированных на познание, создание, преобразование в новом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качестве объектов, ситуаций, явлений и направленных на развитие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креативных способностей дошкольников</w:t>
      </w:r>
      <w:r w:rsidR="009826B7" w:rsidRPr="005158F9">
        <w:rPr>
          <w:rFonts w:cs="Times New Roman"/>
          <w:sz w:val="28"/>
          <w:szCs w:val="28"/>
        </w:rPr>
        <w:t>.</w:t>
      </w:r>
    </w:p>
    <w:p w:rsidR="009826B7" w:rsidRPr="005158F9" w:rsidRDefault="00062970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Поставленные задачи педагоги решали через систему тематических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интегрированных занятий. Занятия построены таким образом, что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происходит частая смена видов деятельности, при этом соблюдается принцип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от сложного к более простому в ходе каждого задания, проводятся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динамические паузы. Рефлексия в конце занятия включает в себя обсуждение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с детьми того, что нового они узнали на занятии, и что понравилось больше</w:t>
      </w:r>
      <w:r w:rsidR="00F6752D" w:rsidRPr="005158F9">
        <w:rPr>
          <w:rFonts w:cs="Times New Roman"/>
          <w:sz w:val="28"/>
          <w:szCs w:val="28"/>
        </w:rPr>
        <w:t xml:space="preserve"> </w:t>
      </w:r>
      <w:r w:rsidR="009826B7" w:rsidRPr="005158F9">
        <w:rPr>
          <w:rFonts w:cs="Times New Roman"/>
          <w:sz w:val="28"/>
          <w:szCs w:val="28"/>
        </w:rPr>
        <w:t xml:space="preserve">всего. </w:t>
      </w:r>
      <w:r w:rsidR="009826B7" w:rsidRPr="005158F9">
        <w:rPr>
          <w:rFonts w:cs="Times New Roman"/>
          <w:sz w:val="28"/>
          <w:szCs w:val="28"/>
        </w:rPr>
        <w:t xml:space="preserve">Если материал усваивались трудно, то занятие повторялось 1 – 2 раза, но с заданиями, аналогичными основному занятию. Например, на первом занятии педагог рассказывал. На втором же занятии он выступал как уже партнер (совместная деятельность). На третьем – дети действовали самостоятельно, а взрослый – организатор среды. </w:t>
      </w:r>
    </w:p>
    <w:p w:rsidR="00E44B4E" w:rsidRDefault="009826B7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lastRenderedPageBreak/>
        <w:t>Для развития креативности предполагалось привлечение дошкольников к участию в конкурсах, викторинах, инсценировках и других формах интеллектуальных и творческих соревнований, а также проведение игр и упражнений на развитие творческого мышления. Для этого были под</w:t>
      </w:r>
      <w:r w:rsidR="00E44B4E">
        <w:rPr>
          <w:rFonts w:cs="Times New Roman"/>
          <w:sz w:val="28"/>
          <w:szCs w:val="28"/>
        </w:rPr>
        <w:t xml:space="preserve">обраны </w:t>
      </w:r>
      <w:r w:rsidRPr="005158F9">
        <w:rPr>
          <w:rFonts w:cs="Times New Roman"/>
          <w:sz w:val="28"/>
          <w:szCs w:val="28"/>
        </w:rPr>
        <w:t>творческие, развивающие игры</w:t>
      </w:r>
      <w:r w:rsidR="00E44B4E">
        <w:rPr>
          <w:rFonts w:cs="Times New Roman"/>
          <w:sz w:val="28"/>
          <w:szCs w:val="28"/>
        </w:rPr>
        <w:t>.</w:t>
      </w:r>
    </w:p>
    <w:p w:rsidR="00E0775C" w:rsidRPr="005158F9" w:rsidRDefault="00E0775C" w:rsidP="005158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158F9">
        <w:rPr>
          <w:rFonts w:cs="Times New Roman"/>
          <w:sz w:val="28"/>
          <w:szCs w:val="28"/>
        </w:rPr>
        <w:t>Развивающий эффект обучения просматривается в динамике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проявления творческих способностей детей во всех видах художественно-творческой деятельности. У наших воспитанников возросла скорость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="0064565D">
        <w:rPr>
          <w:rFonts w:cs="Times New Roman"/>
          <w:sz w:val="28"/>
          <w:szCs w:val="28"/>
        </w:rPr>
        <w:t xml:space="preserve">реакции </w:t>
      </w:r>
      <w:r w:rsidRPr="005158F9">
        <w:rPr>
          <w:rFonts w:cs="Times New Roman"/>
          <w:sz w:val="28"/>
          <w:szCs w:val="28"/>
        </w:rPr>
        <w:t xml:space="preserve">образных, </w:t>
      </w:r>
      <w:r w:rsidR="0064565D" w:rsidRPr="005158F9">
        <w:rPr>
          <w:rFonts w:cs="Times New Roman"/>
          <w:sz w:val="28"/>
          <w:szCs w:val="28"/>
        </w:rPr>
        <w:t>символических</w:t>
      </w:r>
      <w:r w:rsidR="0064565D">
        <w:rPr>
          <w:rFonts w:cs="Times New Roman"/>
          <w:sz w:val="28"/>
          <w:szCs w:val="28"/>
        </w:rPr>
        <w:t xml:space="preserve"> </w:t>
      </w:r>
      <w:r w:rsidR="0064565D" w:rsidRPr="005158F9">
        <w:rPr>
          <w:rFonts w:cs="Times New Roman"/>
          <w:sz w:val="28"/>
          <w:szCs w:val="28"/>
        </w:rPr>
        <w:t>идей</w:t>
      </w:r>
      <w:r w:rsidRPr="005158F9">
        <w:rPr>
          <w:rFonts w:cs="Times New Roman"/>
          <w:sz w:val="28"/>
          <w:szCs w:val="28"/>
        </w:rPr>
        <w:t>, их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оригинальность и разнообразность. У детей сформировалось устойчивое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стремление к исследовательской деятельности, возросла познавательная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>активность, уровень интеллектуального развития и творческого</w:t>
      </w:r>
      <w:r w:rsidR="009826B7" w:rsidRPr="005158F9">
        <w:rPr>
          <w:rFonts w:cs="Times New Roman"/>
          <w:sz w:val="28"/>
          <w:szCs w:val="28"/>
        </w:rPr>
        <w:t xml:space="preserve"> </w:t>
      </w:r>
      <w:r w:rsidRPr="005158F9">
        <w:rPr>
          <w:rFonts w:cs="Times New Roman"/>
          <w:sz w:val="28"/>
          <w:szCs w:val="28"/>
        </w:rPr>
        <w:t xml:space="preserve">воображения. Дети стали более </w:t>
      </w:r>
      <w:r w:rsidR="0064565D">
        <w:rPr>
          <w:rFonts w:cs="Times New Roman"/>
          <w:sz w:val="28"/>
          <w:szCs w:val="28"/>
        </w:rPr>
        <w:t>активны</w:t>
      </w:r>
      <w:r w:rsidRPr="005158F9">
        <w:rPr>
          <w:rFonts w:cs="Times New Roman"/>
          <w:sz w:val="28"/>
          <w:szCs w:val="28"/>
        </w:rPr>
        <w:t xml:space="preserve"> к решению проблемных ситуаций</w:t>
      </w:r>
      <w:r w:rsidR="0064565D">
        <w:rPr>
          <w:rFonts w:cs="Times New Roman"/>
          <w:sz w:val="28"/>
          <w:szCs w:val="28"/>
        </w:rPr>
        <w:t>.</w:t>
      </w:r>
    </w:p>
    <w:p w:rsidR="00E0775C" w:rsidRDefault="00E0775C" w:rsidP="00062970">
      <w:pPr>
        <w:rPr>
          <w:rFonts w:cs="Times New Roman"/>
          <w:sz w:val="28"/>
          <w:szCs w:val="28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782104" w:rsidRDefault="00782104" w:rsidP="00062970">
      <w:pPr>
        <w:rPr>
          <w:sz w:val="23"/>
          <w:szCs w:val="23"/>
        </w:rPr>
      </w:pPr>
    </w:p>
    <w:p w:rsidR="005158F9" w:rsidRDefault="005158F9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16172" w:rsidRPr="00A17AB9" w:rsidRDefault="00A16172" w:rsidP="005158F9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A17AB9">
        <w:rPr>
          <w:b/>
          <w:sz w:val="28"/>
          <w:szCs w:val="28"/>
        </w:rPr>
        <w:lastRenderedPageBreak/>
        <w:t xml:space="preserve">Организация сетевого </w:t>
      </w:r>
      <w:r w:rsidR="005158F9" w:rsidRPr="00A17AB9">
        <w:rPr>
          <w:b/>
          <w:sz w:val="28"/>
          <w:szCs w:val="28"/>
        </w:rPr>
        <w:t>взаимодействия</w:t>
      </w:r>
      <w:r w:rsidRPr="00A17AB9">
        <w:rPr>
          <w:b/>
          <w:sz w:val="28"/>
          <w:szCs w:val="28"/>
        </w:rPr>
        <w:t>.</w:t>
      </w:r>
    </w:p>
    <w:p w:rsidR="00B0470E" w:rsidRPr="00A17AB9" w:rsidRDefault="00B0470E" w:rsidP="00A16172">
      <w:pPr>
        <w:rPr>
          <w:sz w:val="28"/>
          <w:szCs w:val="28"/>
        </w:rPr>
      </w:pPr>
    </w:p>
    <w:p w:rsidR="007122CA" w:rsidRPr="00A17AB9" w:rsidRDefault="00262BEB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В рамках организации сетевого взаимодействия д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етский сад заключил партнёрские отношения со следующими предприятиями</w:t>
      </w:r>
      <w:r w:rsidR="007122CA"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учреждениями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62BEB" w:rsidRDefault="007122CA" w:rsidP="00262BE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- ФГБОУ ВО «АГПУ» (Армавирский государственный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педагогический университет)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17AB9" w:rsidRDefault="00A17AB9" w:rsidP="00262BE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ГБОУ ИРО Краснодарского края;</w:t>
      </w:r>
    </w:p>
    <w:p w:rsidR="005158F9" w:rsidRPr="005158F9" w:rsidRDefault="00262BEB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МБДОУ № 12 г. Новокубанск, </w:t>
      </w:r>
    </w:p>
    <w:p w:rsidR="00262BEB" w:rsidRDefault="00262BEB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МБДОУ № 43 г. Новокубанск, </w:t>
      </w:r>
    </w:p>
    <w:p w:rsidR="00262BEB" w:rsidRDefault="00262BEB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МБДОУ № 55 г. Армавира,</w:t>
      </w:r>
    </w:p>
    <w:p w:rsidR="00A17AB9" w:rsidRDefault="00A17AB9" w:rsidP="00A17AB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Армавира, </w:t>
      </w:r>
    </w:p>
    <w:p w:rsidR="00262BEB" w:rsidRDefault="00262BEB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2BEB">
        <w:rPr>
          <w:rFonts w:eastAsia="Times New Roman" w:cs="Times New Roman"/>
          <w:color w:val="000000"/>
          <w:sz w:val="28"/>
          <w:szCs w:val="28"/>
          <w:lang w:eastAsia="ru-RU"/>
        </w:rPr>
        <w:t>- Армавирский техникум технологии и сервиса,</w:t>
      </w:r>
    </w:p>
    <w:p w:rsidR="00A17AB9" w:rsidRDefault="00A17AB9" w:rsidP="005158F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- МБУК «Армавирский краеведческий музей»,</w:t>
      </w:r>
    </w:p>
    <w:p w:rsidR="00262BEB" w:rsidRPr="00262BEB" w:rsidRDefault="00262BEB" w:rsidP="00262BE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262B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Армавирский городской совет ветеранов, </w:t>
      </w:r>
    </w:p>
    <w:p w:rsidR="00262BEB" w:rsidRDefault="00262BEB" w:rsidP="00262BE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2BEB">
        <w:rPr>
          <w:rFonts w:eastAsia="Times New Roman" w:cs="Times New Roman"/>
          <w:color w:val="000000"/>
          <w:sz w:val="28"/>
          <w:szCs w:val="28"/>
          <w:lang w:eastAsia="ru-RU"/>
        </w:rPr>
        <w:t>- ОО Швейная фабрика «Элеган</w:t>
      </w:r>
      <w:r w:rsidR="00A17AB9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262BEB">
        <w:rPr>
          <w:rFonts w:eastAsia="Times New Roman" w:cs="Times New Roman"/>
          <w:color w:val="000000"/>
          <w:sz w:val="28"/>
          <w:szCs w:val="28"/>
          <w:lang w:eastAsia="ru-RU"/>
        </w:rPr>
        <w:t>»,</w:t>
      </w:r>
    </w:p>
    <w:p w:rsidR="00262BEB" w:rsidRDefault="00262BEB" w:rsidP="00262BE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ООО «Новые технологии».</w:t>
      </w:r>
    </w:p>
    <w:p w:rsidR="00B0470E" w:rsidRDefault="005158F9" w:rsidP="00262BEB">
      <w:pPr>
        <w:shd w:val="clear" w:color="auto" w:fill="FFFFFF"/>
        <w:spacing w:line="360" w:lineRule="auto"/>
        <w:ind w:firstLine="567"/>
        <w:jc w:val="both"/>
      </w:pP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безопасным. </w:t>
      </w:r>
      <w:r w:rsidR="007122CA" w:rsidRPr="00262BEB">
        <w:rPr>
          <w:sz w:val="28"/>
          <w:szCs w:val="28"/>
        </w:rPr>
        <w:t>Детский сад становится принципиально открытым для родителей и общественности образовательным институтом, готовым к разноплановому сотрудничеству.</w:t>
      </w:r>
      <w:r w:rsidR="007122CA" w:rsidRPr="007122CA">
        <w:t xml:space="preserve"> </w:t>
      </w:r>
      <w:r w:rsidR="00B0470E">
        <w:br w:type="page"/>
      </w:r>
    </w:p>
    <w:p w:rsidR="00B0470E" w:rsidRDefault="00B0470E" w:rsidP="00A16172"/>
    <w:p w:rsidR="00CB2289" w:rsidRDefault="00A16172" w:rsidP="00F51F83">
      <w:pPr>
        <w:pStyle w:val="a7"/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r w:rsidRPr="00A17AB9">
        <w:rPr>
          <w:b/>
          <w:sz w:val="28"/>
          <w:szCs w:val="28"/>
        </w:rPr>
        <w:t>Апробация и диссеминация результатов деятельности КИП</w:t>
      </w:r>
      <w:r w:rsidR="00A17AB9" w:rsidRPr="00A17AB9">
        <w:rPr>
          <w:b/>
          <w:sz w:val="28"/>
          <w:szCs w:val="28"/>
        </w:rPr>
        <w:t>.</w:t>
      </w:r>
    </w:p>
    <w:p w:rsidR="00F51F83" w:rsidRPr="00F51F83" w:rsidRDefault="00F51F83" w:rsidP="00F51F83">
      <w:pPr>
        <w:pStyle w:val="a7"/>
        <w:ind w:left="0"/>
        <w:rPr>
          <w:b/>
          <w:sz w:val="28"/>
          <w:szCs w:val="28"/>
        </w:rPr>
      </w:pPr>
    </w:p>
    <w:p w:rsidR="00CB2289" w:rsidRPr="00A17AB9" w:rsidRDefault="00CB2289" w:rsidP="00A17AB9">
      <w:pPr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A17AB9">
        <w:rPr>
          <w:rFonts w:eastAsia="Calibri" w:cs="Times New Roman"/>
          <w:sz w:val="28"/>
          <w:szCs w:val="28"/>
          <w:lang w:eastAsia="ru-RU"/>
        </w:rPr>
        <w:t xml:space="preserve">О результативности и качестве работы педагогического коллектива МАДОУ № 18 по </w:t>
      </w:r>
      <w:r w:rsidR="00D20707" w:rsidRPr="00A17AB9">
        <w:rPr>
          <w:rFonts w:eastAsia="Calibri" w:cs="Times New Roman"/>
          <w:sz w:val="28"/>
          <w:szCs w:val="28"/>
          <w:lang w:eastAsia="ru-RU"/>
        </w:rPr>
        <w:t>апробации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инновационной программы, свидетельствуют публикации и участие:</w:t>
      </w:r>
    </w:p>
    <w:p w:rsidR="00CB2289" w:rsidRPr="00A17AB9" w:rsidRDefault="00CB2289" w:rsidP="00A17AB9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A17AB9">
        <w:rPr>
          <w:rFonts w:eastAsia="Calibri" w:cs="Times New Roman"/>
          <w:b/>
          <w:sz w:val="28"/>
          <w:szCs w:val="28"/>
          <w:lang w:eastAsia="ru-RU"/>
        </w:rPr>
        <w:t>Фактор публикаций:</w:t>
      </w:r>
    </w:p>
    <w:p w:rsidR="00CB2289" w:rsidRPr="00A17AB9" w:rsidRDefault="00CB2289" w:rsidP="00A64C61">
      <w:pPr>
        <w:spacing w:line="360" w:lineRule="auto"/>
        <w:jc w:val="both"/>
        <w:rPr>
          <w:rFonts w:eastAsia="Calibri" w:cs="Times New Roman"/>
          <w:b/>
          <w:i/>
          <w:sz w:val="28"/>
          <w:szCs w:val="28"/>
          <w:lang w:eastAsia="ru-RU"/>
        </w:rPr>
      </w:pPr>
      <w:r w:rsidRPr="00A17AB9">
        <w:rPr>
          <w:rFonts w:eastAsia="Calibri" w:cs="Times New Roman"/>
          <w:b/>
          <w:i/>
          <w:sz w:val="28"/>
          <w:szCs w:val="28"/>
          <w:lang w:eastAsia="ru-RU"/>
        </w:rPr>
        <w:t>на международном уровне:</w:t>
      </w:r>
    </w:p>
    <w:p w:rsidR="009170F5" w:rsidRDefault="00CB2289" w:rsidP="009170F5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9170F5">
        <w:rPr>
          <w:rFonts w:eastAsia="Calibri" w:cs="Times New Roman"/>
          <w:sz w:val="28"/>
          <w:szCs w:val="28"/>
        </w:rPr>
        <w:t xml:space="preserve">Андриенко Н.К., Кочнова О.Н. публикация статьи по теме: «Организация работы детского сада как открытой системы» в сборнике ФГБОУ ВО «АГПУ» «Педагогика и психология </w:t>
      </w:r>
      <w:r w:rsidRPr="009170F5">
        <w:rPr>
          <w:rFonts w:eastAsia="Calibri" w:cs="Times New Roman"/>
          <w:sz w:val="28"/>
          <w:szCs w:val="28"/>
          <w:lang w:val="en-US"/>
        </w:rPr>
        <w:t>XXI</w:t>
      </w:r>
      <w:r w:rsidRPr="009170F5">
        <w:rPr>
          <w:rFonts w:eastAsia="Calibri" w:cs="Times New Roman"/>
          <w:sz w:val="28"/>
          <w:szCs w:val="28"/>
        </w:rPr>
        <w:t xml:space="preserve"> века» (материалы Международной научно-практической конференци</w:t>
      </w:r>
      <w:r w:rsidR="009170F5" w:rsidRPr="009170F5">
        <w:rPr>
          <w:rFonts w:eastAsia="Calibri" w:cs="Times New Roman"/>
          <w:sz w:val="28"/>
          <w:szCs w:val="28"/>
        </w:rPr>
        <w:t xml:space="preserve">и), </w:t>
      </w:r>
    </w:p>
    <w:p w:rsidR="00F51F83" w:rsidRPr="009170F5" w:rsidRDefault="00F51F83" w:rsidP="009170F5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sz w:val="28"/>
          <w:szCs w:val="28"/>
        </w:rPr>
      </w:pPr>
      <w:r w:rsidRPr="009170F5">
        <w:rPr>
          <w:rFonts w:eastAsia="Calibri" w:cs="Times New Roman"/>
          <w:sz w:val="28"/>
          <w:szCs w:val="28"/>
        </w:rPr>
        <w:t xml:space="preserve">Колесниченко О.Э. публикация </w:t>
      </w:r>
      <w:r w:rsidR="009170F5" w:rsidRPr="009170F5">
        <w:rPr>
          <w:rFonts w:eastAsia="Calibri" w:cs="Times New Roman"/>
          <w:sz w:val="28"/>
          <w:szCs w:val="28"/>
        </w:rPr>
        <w:t>статьи «</w:t>
      </w:r>
      <w:r w:rsidRPr="009170F5">
        <w:rPr>
          <w:rFonts w:eastAsia="Calibri" w:cs="Times New Roman"/>
          <w:sz w:val="28"/>
          <w:szCs w:val="28"/>
        </w:rPr>
        <w:t>Организация трудового воспитания в старшем дошкольном возрасте»,</w:t>
      </w:r>
      <w:r w:rsidRPr="00F51F83">
        <w:t xml:space="preserve"> </w:t>
      </w:r>
      <w:r>
        <w:t xml:space="preserve">в </w:t>
      </w:r>
      <w:r w:rsidRPr="009170F5">
        <w:rPr>
          <w:rFonts w:eastAsia="Calibri" w:cs="Times New Roman"/>
          <w:sz w:val="28"/>
          <w:szCs w:val="28"/>
        </w:rPr>
        <w:t>Международном сетево</w:t>
      </w:r>
      <w:r w:rsidR="00A64C61" w:rsidRPr="009170F5">
        <w:rPr>
          <w:rFonts w:eastAsia="Calibri" w:cs="Times New Roman"/>
          <w:sz w:val="28"/>
          <w:szCs w:val="28"/>
        </w:rPr>
        <w:t>м</w:t>
      </w:r>
      <w:r w:rsidRPr="009170F5">
        <w:rPr>
          <w:rFonts w:eastAsia="Calibri" w:cs="Times New Roman"/>
          <w:sz w:val="28"/>
          <w:szCs w:val="28"/>
        </w:rPr>
        <w:t xml:space="preserve"> издани</w:t>
      </w:r>
      <w:r w:rsidR="00A64C61" w:rsidRPr="009170F5">
        <w:rPr>
          <w:rFonts w:eastAsia="Calibri" w:cs="Times New Roman"/>
          <w:sz w:val="28"/>
          <w:szCs w:val="28"/>
        </w:rPr>
        <w:t>и</w:t>
      </w:r>
      <w:r w:rsidRPr="009170F5">
        <w:rPr>
          <w:rFonts w:eastAsia="Calibri" w:cs="Times New Roman"/>
          <w:sz w:val="28"/>
          <w:szCs w:val="28"/>
        </w:rPr>
        <w:t xml:space="preserve"> «Солнечный свет</w:t>
      </w:r>
      <w:r w:rsidR="009170F5" w:rsidRPr="009170F5">
        <w:rPr>
          <w:rFonts w:eastAsia="Calibri" w:cs="Times New Roman"/>
          <w:sz w:val="28"/>
          <w:szCs w:val="28"/>
        </w:rPr>
        <w:t>», 2017</w:t>
      </w:r>
      <w:r w:rsidRPr="009170F5">
        <w:rPr>
          <w:rFonts w:eastAsia="Calibri" w:cs="Times New Roman"/>
          <w:sz w:val="28"/>
          <w:szCs w:val="28"/>
        </w:rPr>
        <w:t xml:space="preserve"> г. </w:t>
      </w:r>
    </w:p>
    <w:p w:rsidR="00A64C61" w:rsidRPr="00A64C61" w:rsidRDefault="00A64C61" w:rsidP="009170F5">
      <w:pPr>
        <w:spacing w:line="360" w:lineRule="auto"/>
        <w:rPr>
          <w:rFonts w:eastAsia="Calibri" w:cs="Times New Roman"/>
          <w:b/>
          <w:i/>
          <w:sz w:val="28"/>
          <w:szCs w:val="28"/>
        </w:rPr>
      </w:pPr>
      <w:r w:rsidRPr="00A64C61">
        <w:rPr>
          <w:rFonts w:eastAsia="Calibri" w:cs="Times New Roman"/>
          <w:b/>
          <w:i/>
          <w:sz w:val="28"/>
          <w:szCs w:val="28"/>
        </w:rPr>
        <w:t xml:space="preserve">на </w:t>
      </w:r>
      <w:r>
        <w:rPr>
          <w:rFonts w:eastAsia="Calibri" w:cs="Times New Roman"/>
          <w:b/>
          <w:i/>
          <w:sz w:val="28"/>
          <w:szCs w:val="28"/>
        </w:rPr>
        <w:t>федеральном</w:t>
      </w:r>
      <w:r w:rsidRPr="00A64C61">
        <w:rPr>
          <w:rFonts w:eastAsia="Calibri" w:cs="Times New Roman"/>
          <w:b/>
          <w:i/>
          <w:sz w:val="28"/>
          <w:szCs w:val="28"/>
        </w:rPr>
        <w:t xml:space="preserve"> уровне:</w:t>
      </w:r>
    </w:p>
    <w:p w:rsidR="00A64C61" w:rsidRPr="00F51F83" w:rsidRDefault="00A64C61" w:rsidP="009170F5">
      <w:pPr>
        <w:pStyle w:val="a7"/>
        <w:numPr>
          <w:ilvl w:val="0"/>
          <w:numId w:val="18"/>
        </w:numPr>
        <w:spacing w:line="360" w:lineRule="auto"/>
        <w:ind w:left="0" w:firstLine="567"/>
        <w:rPr>
          <w:rFonts w:eastAsia="Calibri" w:cs="Times New Roman"/>
          <w:sz w:val="28"/>
          <w:szCs w:val="28"/>
        </w:rPr>
      </w:pPr>
      <w:r w:rsidRPr="00A64C61">
        <w:rPr>
          <w:rFonts w:eastAsia="Calibri" w:cs="Times New Roman"/>
          <w:sz w:val="28"/>
          <w:szCs w:val="28"/>
        </w:rPr>
        <w:t xml:space="preserve">Кочнова О.Н. </w:t>
      </w:r>
      <w:r>
        <w:rPr>
          <w:rFonts w:eastAsia="Calibri" w:cs="Times New Roman"/>
          <w:sz w:val="28"/>
          <w:szCs w:val="28"/>
        </w:rPr>
        <w:t>публикация</w:t>
      </w:r>
      <w:r w:rsidRPr="00A64C61">
        <w:rPr>
          <w:rFonts w:eastAsia="Calibri" w:cs="Times New Roman"/>
          <w:sz w:val="28"/>
          <w:szCs w:val="28"/>
        </w:rPr>
        <w:t xml:space="preserve"> стать</w:t>
      </w:r>
      <w:r>
        <w:rPr>
          <w:rFonts w:eastAsia="Calibri" w:cs="Times New Roman"/>
          <w:sz w:val="28"/>
          <w:szCs w:val="28"/>
        </w:rPr>
        <w:t>и</w:t>
      </w:r>
      <w:r w:rsidRPr="00A64C61">
        <w:rPr>
          <w:rFonts w:eastAsia="Calibri" w:cs="Times New Roman"/>
          <w:sz w:val="28"/>
          <w:szCs w:val="28"/>
        </w:rPr>
        <w:t xml:space="preserve"> «Создание условий для реализации трудового воспитания в детском саду»</w:t>
      </w:r>
      <w:r>
        <w:rPr>
          <w:rFonts w:eastAsia="Calibri" w:cs="Times New Roman"/>
          <w:sz w:val="28"/>
          <w:szCs w:val="28"/>
        </w:rPr>
        <w:t xml:space="preserve"> в</w:t>
      </w:r>
      <w:r w:rsidRPr="00A64C61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П</w:t>
      </w:r>
      <w:r w:rsidRPr="00A64C61">
        <w:rPr>
          <w:rFonts w:eastAsia="Calibri" w:cs="Times New Roman"/>
          <w:sz w:val="28"/>
          <w:szCs w:val="28"/>
        </w:rPr>
        <w:t>едагогическо</w:t>
      </w:r>
      <w:r>
        <w:rPr>
          <w:rFonts w:eastAsia="Calibri" w:cs="Times New Roman"/>
          <w:sz w:val="28"/>
          <w:szCs w:val="28"/>
        </w:rPr>
        <w:t>м</w:t>
      </w:r>
      <w:r w:rsidRPr="00A64C61">
        <w:rPr>
          <w:rFonts w:eastAsia="Calibri" w:cs="Times New Roman"/>
          <w:sz w:val="28"/>
          <w:szCs w:val="28"/>
        </w:rPr>
        <w:t xml:space="preserve"> издани</w:t>
      </w:r>
      <w:r>
        <w:rPr>
          <w:rFonts w:eastAsia="Calibri" w:cs="Times New Roman"/>
          <w:sz w:val="28"/>
          <w:szCs w:val="28"/>
        </w:rPr>
        <w:t xml:space="preserve">и «Хрестоматия», </w:t>
      </w:r>
    </w:p>
    <w:p w:rsidR="00CB2289" w:rsidRPr="00A17AB9" w:rsidRDefault="00CB2289" w:rsidP="009170F5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муниципальном уровне:</w:t>
      </w:r>
    </w:p>
    <w:p w:rsidR="00CB2289" w:rsidRPr="00A17AB9" w:rsidRDefault="00CB2289" w:rsidP="00A17AB9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Cs/>
          <w:kern w:val="36"/>
          <w:sz w:val="28"/>
          <w:szCs w:val="28"/>
          <w:lang w:eastAsia="ru-RU"/>
        </w:rPr>
        <w:t>эфир телеканала «Рен-ТВ-Армавир».</w:t>
      </w:r>
    </w:p>
    <w:p w:rsidR="00CB2289" w:rsidRPr="00A17AB9" w:rsidRDefault="00CB2289" w:rsidP="00A17AB9">
      <w:pPr>
        <w:spacing w:line="360" w:lineRule="auto"/>
        <w:ind w:firstLine="567"/>
        <w:contextualSpacing/>
        <w:jc w:val="both"/>
        <w:rPr>
          <w:rFonts w:eastAsia="Calibri" w:cs="Times New Roman"/>
          <w:b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kern w:val="36"/>
          <w:sz w:val="28"/>
          <w:szCs w:val="28"/>
          <w:lang w:eastAsia="ru-RU"/>
        </w:rPr>
        <w:t>Фактор участия в научных семинарах:</w:t>
      </w:r>
    </w:p>
    <w:p w:rsidR="00CB2289" w:rsidRPr="00A17AB9" w:rsidRDefault="00CB2289" w:rsidP="009170F5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региональном уровне:</w:t>
      </w:r>
    </w:p>
    <w:p w:rsidR="00A64C61" w:rsidRPr="009170F5" w:rsidRDefault="00A64C61" w:rsidP="009170F5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9170F5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Кочнова О.Н. выступление по теме: </w:t>
      </w:r>
      <w:r w:rsidR="009170F5" w:rsidRPr="009170F5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«Организация доступной среды для детей дошкольного возраста в системе дополнительного образования» </w:t>
      </w:r>
      <w:r w:rsidRPr="009170F5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Краевая </w:t>
      </w:r>
      <w:r w:rsidRPr="00A64C61">
        <w:rPr>
          <w:rFonts w:eastAsia="Calibri" w:cs="Times New Roman"/>
          <w:bCs/>
          <w:kern w:val="36"/>
          <w:sz w:val="28"/>
          <w:szCs w:val="28"/>
          <w:lang w:eastAsia="ru-RU"/>
        </w:rPr>
        <w:t>конференция «Р</w:t>
      </w:r>
      <w:r w:rsidRPr="00A64C6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азвитие дополнительного образования на Кубани: проблемы, перспективы»,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ИРО КК</w:t>
      </w:r>
    </w:p>
    <w:p w:rsidR="00A64C61" w:rsidRPr="00B57A0B" w:rsidRDefault="009170F5" w:rsidP="009170F5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В</w:t>
      </w:r>
      <w:r w:rsidR="00FE23AA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ыступление</w:t>
      </w:r>
      <w:r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педагогов </w:t>
      </w:r>
      <w:r w:rsidR="00B57A0B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на в</w:t>
      </w:r>
      <w:r w:rsidR="00A64C61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ебинар</w:t>
      </w:r>
      <w:r w:rsidR="00B57A0B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е</w:t>
      </w:r>
      <w:r w:rsidR="00FE23AA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="00A64C61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«Ранняя профориентация детей с ОВЗ как условие успешной социализации в обществе»</w:t>
      </w:r>
      <w:r w:rsidR="00B57A0B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 рамках краевой инновационной площадки. </w:t>
      </w:r>
      <w:r w:rsidR="00A64C61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Кочнова О.Н.</w:t>
      </w:r>
      <w:r w:rsidR="00B57A0B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, </w:t>
      </w:r>
      <w:r w:rsidR="00A64C61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Звыкова Е.Л.</w:t>
      </w:r>
      <w:r w:rsidR="00B57A0B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, </w:t>
      </w:r>
      <w:r w:rsidR="00A64C61" w:rsidRPr="00B57A0B">
        <w:rPr>
          <w:rFonts w:eastAsia="Calibri" w:cs="Times New Roman"/>
          <w:bCs/>
          <w:kern w:val="36"/>
          <w:sz w:val="28"/>
          <w:szCs w:val="28"/>
          <w:lang w:eastAsia="ru-RU"/>
        </w:rPr>
        <w:t>Бондарева Н.В.</w:t>
      </w:r>
    </w:p>
    <w:p w:rsidR="00CB2289" w:rsidRPr="00A17AB9" w:rsidRDefault="00CB2289" w:rsidP="00B57A0B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lastRenderedPageBreak/>
        <w:t>на муниципальном уровне:</w:t>
      </w:r>
    </w:p>
    <w:p w:rsidR="00976E71" w:rsidRDefault="00CB2289" w:rsidP="00A17AB9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Звыкова Е.Л.  </w:t>
      </w:r>
      <w:r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ab/>
        <w:t>выступление - видео журнал «Создание условий для реализации трудового воспитания детей в детском саду» в рамках городского методического объединения воспитателей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>,</w:t>
      </w:r>
    </w:p>
    <w:p w:rsidR="00976E71" w:rsidRPr="00B57A0B" w:rsidRDefault="00976E71" w:rsidP="00B57A0B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Бондарева Н.В. выступление из опыта работы «Развитие креативных способностей у детей </w:t>
      </w:r>
      <w:r w:rsidR="00B57A0B"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>дошкольного</w:t>
      </w:r>
      <w:r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возраста в продуктивных видах деятельности» </w:t>
      </w:r>
      <w:r w:rsidRPr="00976E71">
        <w:rPr>
          <w:rFonts w:eastAsia="Calibri" w:cs="Times New Roman"/>
          <w:bCs/>
          <w:kern w:val="36"/>
          <w:sz w:val="28"/>
          <w:szCs w:val="28"/>
          <w:lang w:eastAsia="ru-RU"/>
        </w:rPr>
        <w:t>в рамках городского методического объединения воспитателей.</w:t>
      </w:r>
    </w:p>
    <w:p w:rsidR="00CB2289" w:rsidRPr="00A17AB9" w:rsidRDefault="00CB2289" w:rsidP="00A17AB9">
      <w:pPr>
        <w:spacing w:line="360" w:lineRule="auto"/>
        <w:ind w:firstLine="567"/>
        <w:contextualSpacing/>
        <w:jc w:val="both"/>
        <w:rPr>
          <w:rFonts w:eastAsia="Calibri" w:cs="Times New Roman"/>
          <w:b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kern w:val="36"/>
          <w:sz w:val="28"/>
          <w:szCs w:val="28"/>
          <w:lang w:eastAsia="ru-RU"/>
        </w:rPr>
        <w:t>Фактор участия в практико-ориентированных мероприятиях:</w:t>
      </w:r>
    </w:p>
    <w:p w:rsidR="00CB2289" w:rsidRPr="00A17AB9" w:rsidRDefault="00CB2289" w:rsidP="00B57A0B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федеральном уровне:</w:t>
      </w:r>
    </w:p>
    <w:p w:rsidR="00FE23AA" w:rsidRPr="00FE23AA" w:rsidRDefault="00FE23AA" w:rsidP="00B57A0B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МАДОУ №18 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>победитель в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Pr="00FE23AA">
        <w:rPr>
          <w:rFonts w:eastAsia="Calibri" w:cs="Times New Roman"/>
          <w:bCs/>
          <w:kern w:val="36"/>
          <w:sz w:val="28"/>
          <w:szCs w:val="28"/>
          <w:lang w:eastAsia="ru-RU"/>
        </w:rPr>
        <w:t>Конкурс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е</w:t>
      </w:r>
      <w:r w:rsidRPr="00FE23AA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Pr="00FE23AA">
        <w:rPr>
          <w:rFonts w:eastAsia="Calibri" w:cs="Times New Roman"/>
          <w:bCs/>
          <w:kern w:val="36"/>
          <w:sz w:val="28"/>
          <w:szCs w:val="28"/>
          <w:lang w:eastAsia="ru-RU"/>
        </w:rPr>
        <w:t>субъектов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 детей (от 2 месяцев до 3 лет)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.</w:t>
      </w:r>
    </w:p>
    <w:p w:rsidR="00CB2289" w:rsidRPr="00976E71" w:rsidRDefault="00CB2289" w:rsidP="00A16172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участие педагогов во </w:t>
      </w:r>
      <w:r w:rsidRPr="00A17AB9">
        <w:rPr>
          <w:rFonts w:eastAsia="Calibri" w:cs="Times New Roman"/>
          <w:sz w:val="28"/>
          <w:szCs w:val="28"/>
        </w:rPr>
        <w:t>Всероссийском конкурсе «ОЛИМП УСПЕХА: СОЗИДАНИЕ. ПРОФЕССИЯ. НАУКА». Лауреаты 1 степени в номинации: «Проект</w:t>
      </w:r>
      <w:r w:rsidR="00B57A0B" w:rsidRPr="00A17AB9">
        <w:rPr>
          <w:rFonts w:eastAsia="Calibri" w:cs="Times New Roman"/>
          <w:sz w:val="28"/>
          <w:szCs w:val="28"/>
        </w:rPr>
        <w:t>»: Захарова</w:t>
      </w:r>
      <w:r w:rsidRPr="00A17AB9">
        <w:rPr>
          <w:rFonts w:eastAsia="Calibri" w:cs="Times New Roman"/>
          <w:sz w:val="28"/>
          <w:szCs w:val="28"/>
        </w:rPr>
        <w:t xml:space="preserve"> А.С. «Крупа – вкусное и полезное блюдо», Бондарева Н.В. «Продукты питания», Ша</w:t>
      </w:r>
      <w:r w:rsidR="00A17AB9">
        <w:rPr>
          <w:rFonts w:eastAsia="Calibri" w:cs="Times New Roman"/>
          <w:sz w:val="28"/>
          <w:szCs w:val="28"/>
        </w:rPr>
        <w:t>шкевич М.П. «Пейте дети молоко»</w:t>
      </w:r>
      <w:r w:rsidR="00976E71">
        <w:rPr>
          <w:rFonts w:eastAsia="Calibri" w:cs="Times New Roman"/>
          <w:sz w:val="28"/>
          <w:szCs w:val="28"/>
        </w:rPr>
        <w:t>.</w:t>
      </w:r>
    </w:p>
    <w:p w:rsidR="00976E71" w:rsidRPr="00A17AB9" w:rsidRDefault="00976E71" w:rsidP="00A16172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участие педагогов в Конкурсе докладов «Экосистема дошкольного образования» конференции по дошкольному образованию в рамках </w:t>
      </w:r>
      <w:r>
        <w:rPr>
          <w:rFonts w:eastAsia="Calibri" w:cs="Times New Roman"/>
          <w:bCs/>
          <w:kern w:val="36"/>
          <w:sz w:val="28"/>
          <w:szCs w:val="28"/>
          <w:lang w:val="en-US" w:eastAsia="ru-RU"/>
        </w:rPr>
        <w:t>VII</w:t>
      </w:r>
      <w:r w:rsidR="00B57A0B">
        <w:rPr>
          <w:rFonts w:eastAsia="Calibri" w:cs="Times New Roman"/>
          <w:bCs/>
          <w:kern w:val="36"/>
          <w:sz w:val="28"/>
          <w:szCs w:val="28"/>
          <w:lang w:val="en-US" w:eastAsia="ru-RU"/>
        </w:rPr>
        <w:t>I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Всероссийского 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>конкурса «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Воспитатель года России»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2017 г. 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>Бондарева Н.В., Звыкова Е.Л</w:t>
      </w:r>
      <w:r w:rsidR="00F755E7">
        <w:rPr>
          <w:rFonts w:eastAsia="Calibri" w:cs="Times New Roman"/>
          <w:bCs/>
          <w:kern w:val="36"/>
          <w:sz w:val="28"/>
          <w:szCs w:val="28"/>
          <w:lang w:eastAsia="ru-RU"/>
        </w:rPr>
        <w:t>.,</w:t>
      </w:r>
      <w:r w:rsidR="00B57A0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Кочнова О.Н</w:t>
      </w:r>
      <w:r w:rsidR="00F755E7">
        <w:rPr>
          <w:rFonts w:eastAsia="Calibri" w:cs="Times New Roman"/>
          <w:bCs/>
          <w:kern w:val="36"/>
          <w:sz w:val="28"/>
          <w:szCs w:val="28"/>
          <w:lang w:eastAsia="ru-RU"/>
        </w:rPr>
        <w:t>.</w:t>
      </w:r>
    </w:p>
    <w:p w:rsidR="00CB2289" w:rsidRDefault="00CB2289" w:rsidP="00A16172"/>
    <w:p w:rsidR="00CB2289" w:rsidRDefault="00CB2289" w:rsidP="00A16172"/>
    <w:p w:rsidR="00CB2289" w:rsidRDefault="00CB2289" w:rsidP="00A16172"/>
    <w:p w:rsidR="00CB2289" w:rsidRDefault="00CB2289" w:rsidP="00A16172"/>
    <w:p w:rsidR="00CB2289" w:rsidRDefault="00CB2289"/>
    <w:sectPr w:rsidR="00CB2289" w:rsidSect="00264B1C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FA" w:rsidRDefault="008204FA" w:rsidP="00A16172">
      <w:pPr>
        <w:spacing w:line="240" w:lineRule="auto"/>
      </w:pPr>
      <w:r>
        <w:separator/>
      </w:r>
    </w:p>
  </w:endnote>
  <w:endnote w:type="continuationSeparator" w:id="0">
    <w:p w:rsidR="008204FA" w:rsidRDefault="008204FA" w:rsidP="00A1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6418"/>
      <w:docPartObj>
        <w:docPartGallery w:val="Page Numbers (Bottom of Page)"/>
        <w:docPartUnique/>
      </w:docPartObj>
    </w:sdtPr>
    <w:sdtContent>
      <w:p w:rsidR="00782104" w:rsidRDefault="007821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4E">
          <w:rPr>
            <w:noProof/>
          </w:rPr>
          <w:t>18</w:t>
        </w:r>
        <w:r>
          <w:fldChar w:fldCharType="end"/>
        </w:r>
      </w:p>
    </w:sdtContent>
  </w:sdt>
  <w:p w:rsidR="00782104" w:rsidRDefault="00782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FA" w:rsidRDefault="008204FA" w:rsidP="00A16172">
      <w:pPr>
        <w:spacing w:line="240" w:lineRule="auto"/>
      </w:pPr>
      <w:r>
        <w:separator/>
      </w:r>
    </w:p>
  </w:footnote>
  <w:footnote w:type="continuationSeparator" w:id="0">
    <w:p w:rsidR="008204FA" w:rsidRDefault="008204FA" w:rsidP="00A1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862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D1455"/>
    <w:multiLevelType w:val="hybridMultilevel"/>
    <w:tmpl w:val="F0DE3EA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4162A"/>
    <w:multiLevelType w:val="hybridMultilevel"/>
    <w:tmpl w:val="FF10D34C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29DD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334"/>
    <w:multiLevelType w:val="hybridMultilevel"/>
    <w:tmpl w:val="E4EAAA04"/>
    <w:lvl w:ilvl="0" w:tplc="D5C0B6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60482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B7BA6"/>
    <w:multiLevelType w:val="hybridMultilevel"/>
    <w:tmpl w:val="7BF6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81778"/>
    <w:multiLevelType w:val="hybridMultilevel"/>
    <w:tmpl w:val="680E3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F109A"/>
    <w:multiLevelType w:val="hybridMultilevel"/>
    <w:tmpl w:val="0ED0A6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DB1449"/>
    <w:multiLevelType w:val="hybridMultilevel"/>
    <w:tmpl w:val="C77E9F40"/>
    <w:lvl w:ilvl="0" w:tplc="08806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476CA"/>
    <w:multiLevelType w:val="hybridMultilevel"/>
    <w:tmpl w:val="2CB0A4F4"/>
    <w:lvl w:ilvl="0" w:tplc="B6BA6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C752AB"/>
    <w:multiLevelType w:val="hybridMultilevel"/>
    <w:tmpl w:val="58C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3F595A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C0F28"/>
    <w:multiLevelType w:val="hybridMultilevel"/>
    <w:tmpl w:val="72D251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20F"/>
    <w:multiLevelType w:val="hybridMultilevel"/>
    <w:tmpl w:val="4FC481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E2C3F3F"/>
    <w:multiLevelType w:val="hybridMultilevel"/>
    <w:tmpl w:val="D3F84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9"/>
  </w:num>
  <w:num w:numId="11">
    <w:abstractNumId w:val="14"/>
  </w:num>
  <w:num w:numId="12">
    <w:abstractNumId w:val="11"/>
  </w:num>
  <w:num w:numId="13">
    <w:abstractNumId w:val="18"/>
  </w:num>
  <w:num w:numId="14">
    <w:abstractNumId w:val="0"/>
  </w:num>
  <w:num w:numId="15">
    <w:abstractNumId w:val="15"/>
  </w:num>
  <w:num w:numId="16">
    <w:abstractNumId w:val="6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72"/>
    <w:rsid w:val="00062970"/>
    <w:rsid w:val="000745E6"/>
    <w:rsid w:val="00083370"/>
    <w:rsid w:val="000A719B"/>
    <w:rsid w:val="000B5910"/>
    <w:rsid w:val="000F50A6"/>
    <w:rsid w:val="001234A7"/>
    <w:rsid w:val="001B113A"/>
    <w:rsid w:val="00255640"/>
    <w:rsid w:val="00262BEB"/>
    <w:rsid w:val="00264B1C"/>
    <w:rsid w:val="002817EC"/>
    <w:rsid w:val="002F70DF"/>
    <w:rsid w:val="00331E26"/>
    <w:rsid w:val="00382683"/>
    <w:rsid w:val="003D7191"/>
    <w:rsid w:val="0041174B"/>
    <w:rsid w:val="00455F9B"/>
    <w:rsid w:val="00481252"/>
    <w:rsid w:val="004D7B6E"/>
    <w:rsid w:val="004E02C6"/>
    <w:rsid w:val="005158F9"/>
    <w:rsid w:val="005A2794"/>
    <w:rsid w:val="005A7448"/>
    <w:rsid w:val="005C35C0"/>
    <w:rsid w:val="005D6A9D"/>
    <w:rsid w:val="0064565D"/>
    <w:rsid w:val="00657F0B"/>
    <w:rsid w:val="006D2DCD"/>
    <w:rsid w:val="007122CA"/>
    <w:rsid w:val="007532C8"/>
    <w:rsid w:val="00777E11"/>
    <w:rsid w:val="00782104"/>
    <w:rsid w:val="008204FA"/>
    <w:rsid w:val="00825DFF"/>
    <w:rsid w:val="00845EF0"/>
    <w:rsid w:val="008B31D6"/>
    <w:rsid w:val="009170F5"/>
    <w:rsid w:val="00975536"/>
    <w:rsid w:val="00976E71"/>
    <w:rsid w:val="009826B7"/>
    <w:rsid w:val="009D7847"/>
    <w:rsid w:val="00A06ED4"/>
    <w:rsid w:val="00A16172"/>
    <w:rsid w:val="00A17AB9"/>
    <w:rsid w:val="00A32EED"/>
    <w:rsid w:val="00A64C61"/>
    <w:rsid w:val="00AC3AC9"/>
    <w:rsid w:val="00B0470E"/>
    <w:rsid w:val="00B14F20"/>
    <w:rsid w:val="00B57A0B"/>
    <w:rsid w:val="00B70251"/>
    <w:rsid w:val="00BC181B"/>
    <w:rsid w:val="00C03964"/>
    <w:rsid w:val="00CB2289"/>
    <w:rsid w:val="00D20707"/>
    <w:rsid w:val="00D23F0A"/>
    <w:rsid w:val="00D32E69"/>
    <w:rsid w:val="00DF0224"/>
    <w:rsid w:val="00E06534"/>
    <w:rsid w:val="00E0775C"/>
    <w:rsid w:val="00E23ED0"/>
    <w:rsid w:val="00E44B4E"/>
    <w:rsid w:val="00E54290"/>
    <w:rsid w:val="00EC4FD5"/>
    <w:rsid w:val="00ED36CB"/>
    <w:rsid w:val="00F0453D"/>
    <w:rsid w:val="00F4690D"/>
    <w:rsid w:val="00F51F83"/>
    <w:rsid w:val="00F6752D"/>
    <w:rsid w:val="00F755E7"/>
    <w:rsid w:val="00F924A6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411FE-4C36-48E1-A922-1378438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72"/>
  </w:style>
  <w:style w:type="paragraph" w:styleId="a5">
    <w:name w:val="footer"/>
    <w:basedOn w:val="a"/>
    <w:link w:val="a6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72"/>
  </w:style>
  <w:style w:type="paragraph" w:styleId="a7">
    <w:name w:val="List Paragraph"/>
    <w:basedOn w:val="a"/>
    <w:uiPriority w:val="34"/>
    <w:qFormat/>
    <w:rsid w:val="00A16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5640"/>
    <w:rPr>
      <w:color w:val="0563C1" w:themeColor="hyperlink"/>
      <w:u w:val="single"/>
    </w:rPr>
  </w:style>
  <w:style w:type="paragraph" w:customStyle="1" w:styleId="Default">
    <w:name w:val="Default"/>
    <w:rsid w:val="0078210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18.d61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mavir.madou18@mail.ru" TargetMode="External"/><Relationship Id="rId12" Type="http://schemas.openxmlformats.org/officeDocument/2006/relationships/hyperlink" Target="http://pandia.ru/text/category/vari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adou18.d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18.d61.ru/?sectionId=2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ya\Documents\&#1094;&#1074;&#1077;&#1090;&#1099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</TotalTime>
  <Pages>19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HP</cp:lastModifiedBy>
  <cp:revision>2</cp:revision>
  <dcterms:created xsi:type="dcterms:W3CDTF">2018-01-12T11:30:00Z</dcterms:created>
  <dcterms:modified xsi:type="dcterms:W3CDTF">2018-01-12T11:30:00Z</dcterms:modified>
</cp:coreProperties>
</file>