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</w:p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проекта краевой инновационной площадки</w:t>
      </w:r>
    </w:p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ребенка - детский сад № 90»</w:t>
      </w:r>
    </w:p>
    <w:p w:rsidR="00B74296" w:rsidRDefault="00D8783A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(Первый этап 2019г.)</w:t>
      </w:r>
    </w:p>
    <w:p w:rsidR="00B74296" w:rsidRDefault="00D87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B74296" w:rsidRDefault="00B7429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30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40"/>
      </w:tblGrid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Юридическое название учреждения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Центр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развития ребёнка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- </w:t>
            </w:r>
            <w:r>
              <w:rPr>
                <w:rStyle w:val="StrongEmphasis"/>
                <w:rFonts w:eastAsia="Calibri"/>
                <w:b w:val="0"/>
                <w:sz w:val="28"/>
                <w:szCs w:val="28"/>
                <w:lang w:eastAsia="en-US"/>
              </w:rPr>
              <w:t xml:space="preserve">детский сад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90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образование город Краснодар</w:t>
            </w:r>
          </w:p>
        </w:tc>
      </w:tr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Юридический адрес, телефон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350042, Российская Федерация, Краснодарский край, Центральный внутригородской округ, г. Краснодар, ул. Выставочный, 16</w:t>
            </w:r>
          </w:p>
        </w:tc>
      </w:tr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Каширина Вера Михайловна</w:t>
            </w:r>
          </w:p>
        </w:tc>
      </w:tr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Телефон, факс, e-mail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тел.: (861)275-61-52; 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-mail: </w:t>
            </w:r>
            <w:hyperlink r:id="rId8"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u w:val="none"/>
                  <w:lang w:val="en-US" w:eastAsia="en-US"/>
                </w:rPr>
                <w:t>mdoy_90@mail.ru</w:t>
              </w:r>
            </w:hyperlink>
          </w:p>
        </w:tc>
      </w:tr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hyperlink r:id="rId9"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http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ds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9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0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centerstart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B74296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B74296">
            <w:pPr>
              <w:pStyle w:val="af0"/>
              <w:numPr>
                <w:ilvl w:val="0"/>
                <w:numId w:val="6"/>
              </w:numPr>
              <w:snapToGrid w:val="0"/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Ссылка на раздел на сайте, посвященный проекту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hyperlink r:id="rId10"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http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ds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90.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centerstart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ru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/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val="en-US" w:eastAsia="en-US"/>
                </w:rPr>
                <w:t>node</w:t>
              </w:r>
              <w:r>
                <w:rPr>
                  <w:rStyle w:val="InternetLink"/>
                  <w:rFonts w:ascii="Calibri" w:eastAsia="Calibri" w:hAnsi="Calibri" w:cs="Calibri"/>
                  <w:sz w:val="28"/>
                  <w:szCs w:val="28"/>
                  <w:lang w:eastAsia="en-US"/>
                </w:rPr>
                <w:t>/2914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F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74296" w:rsidRPr="00D8783A" w:rsidRDefault="00D8783A">
      <w:pPr>
        <w:spacing w:line="360" w:lineRule="auto"/>
        <w:rPr>
          <w:b/>
          <w:sz w:val="28"/>
          <w:szCs w:val="28"/>
        </w:rPr>
      </w:pPr>
      <w:r>
        <w:br w:type="page"/>
      </w:r>
    </w:p>
    <w:p w:rsidR="00B74296" w:rsidRPr="00D8783A" w:rsidRDefault="00B74296">
      <w:pPr>
        <w:spacing w:line="360" w:lineRule="auto"/>
        <w:rPr>
          <w:b/>
          <w:sz w:val="28"/>
          <w:szCs w:val="28"/>
        </w:rPr>
      </w:pPr>
    </w:p>
    <w:p w:rsidR="00B74296" w:rsidRPr="00D8783A" w:rsidRDefault="00B74296">
      <w:pPr>
        <w:spacing w:line="360" w:lineRule="auto"/>
        <w:rPr>
          <w:b/>
          <w:sz w:val="28"/>
          <w:szCs w:val="28"/>
        </w:rPr>
      </w:pPr>
    </w:p>
    <w:p w:rsidR="00B74296" w:rsidRDefault="00D8783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Тема проекта. Цель, задачи, инновационность</w:t>
      </w:r>
    </w:p>
    <w:p w:rsidR="00B74296" w:rsidRDefault="00B7429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74296" w:rsidRDefault="00D8783A">
      <w:pPr>
        <w:spacing w:line="360" w:lineRule="auto"/>
        <w:ind w:firstLine="567"/>
        <w:jc w:val="both"/>
      </w:pPr>
      <w:r>
        <w:rPr>
          <w:i/>
          <w:sz w:val="28"/>
          <w:szCs w:val="28"/>
        </w:rPr>
        <w:t>Тема проекта</w:t>
      </w:r>
      <w:r>
        <w:rPr>
          <w:sz w:val="28"/>
          <w:szCs w:val="28"/>
        </w:rPr>
        <w:t>: Воспитание правовой культуры дошкольников посредствам использования современных педагогических т</w:t>
      </w:r>
      <w:r>
        <w:rPr>
          <w:sz w:val="28"/>
          <w:szCs w:val="28"/>
        </w:rPr>
        <w:t>ехнологий в тесном взаимодействии с семьей.</w:t>
      </w:r>
    </w:p>
    <w:p w:rsidR="00B74296" w:rsidRDefault="00D8783A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i/>
          <w:kern w:val="2"/>
          <w:sz w:val="28"/>
          <w:szCs w:val="28"/>
        </w:rPr>
        <w:t>Цель</w:t>
      </w:r>
      <w:r>
        <w:rPr>
          <w:bCs/>
          <w:i/>
          <w:sz w:val="28"/>
          <w:szCs w:val="28"/>
        </w:rPr>
        <w:t xml:space="preserve"> отчетного периода.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Апробация системы мероприятий по воспитанию правовой культуры.  </w:t>
      </w:r>
      <w:r>
        <w:rPr>
          <w:bCs/>
          <w:kern w:val="2"/>
          <w:sz w:val="28"/>
          <w:szCs w:val="28"/>
        </w:rPr>
        <w:t xml:space="preserve">Разработка диагностического инструментария для  </w:t>
      </w:r>
      <w:r>
        <w:rPr>
          <w:sz w:val="28"/>
          <w:szCs w:val="28"/>
        </w:rPr>
        <w:t xml:space="preserve">педагогов, родителей и воспитанников на определение их компетентности в данном вопросе.  </w:t>
      </w:r>
    </w:p>
    <w:p w:rsidR="00B74296" w:rsidRDefault="00D8783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Задачи отчетного периода </w:t>
      </w:r>
    </w:p>
    <w:p w:rsidR="00B74296" w:rsidRDefault="00D8783A">
      <w:pPr>
        <w:pStyle w:val="af0"/>
        <w:numPr>
          <w:ilvl w:val="0"/>
          <w:numId w:val="9"/>
        </w:numPr>
        <w:spacing w:line="360" w:lineRule="auto"/>
        <w:ind w:left="142" w:firstLine="0"/>
        <w:jc w:val="both"/>
        <w:rPr>
          <w:rFonts w:ascii="Bodoni MT" w:eastAsia="Times New Roman" w:hAnsi="Bodoni MT" w:cs="Bodoni MT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Bodoni MT" w:hAnsi="Bodoni MT" w:cs="Bodoni MT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Bodoni MT" w:hAnsi="Bodoni MT" w:cs="Bodoni MT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Bodoni MT" w:hAnsi="Bodoni MT" w:cs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детей дошкольного</w:t>
      </w:r>
      <w:r>
        <w:rPr>
          <w:rFonts w:ascii="Bodoni MT" w:hAnsi="Bodoni MT" w:cs="Bodoni MT"/>
          <w:sz w:val="28"/>
          <w:szCs w:val="28"/>
        </w:rPr>
        <w:t>.</w:t>
      </w:r>
    </w:p>
    <w:p w:rsidR="00B74296" w:rsidRDefault="00D8783A">
      <w:pPr>
        <w:pStyle w:val="af0"/>
        <w:numPr>
          <w:ilvl w:val="0"/>
          <w:numId w:val="9"/>
        </w:numPr>
        <w:spacing w:line="360" w:lineRule="auto"/>
        <w:ind w:left="0" w:firstLine="0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Подбор и разработка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диагностического инструментария по проблеме</w:t>
      </w:r>
      <w:r>
        <w:rPr>
          <w:rFonts w:ascii="Times New Roman" w:hAnsi="Times New Roman" w:cs="Times New Roman"/>
          <w:sz w:val="28"/>
          <w:szCs w:val="28"/>
        </w:rPr>
        <w:t xml:space="preserve">   воспитания  правовой культуры  детей дошкольного возраста. </w:t>
      </w:r>
    </w:p>
    <w:p w:rsidR="00B74296" w:rsidRDefault="00D8783A">
      <w:pPr>
        <w:pStyle w:val="af0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оформление   материалов диагностики, обсуждение их результатов, определение стратегии</w:t>
      </w:r>
      <w:r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проблеме.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96" w:rsidRDefault="00D8783A">
      <w:pPr>
        <w:tabs>
          <w:tab w:val="left" w:pos="851"/>
        </w:tabs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Инновационность</w:t>
      </w:r>
      <w:r>
        <w:rPr>
          <w:sz w:val="28"/>
          <w:szCs w:val="28"/>
        </w:rPr>
        <w:t xml:space="preserve"> состоит в следующем</w:t>
      </w:r>
    </w:p>
    <w:p w:rsidR="00B74296" w:rsidRDefault="00D8783A">
      <w:pPr>
        <w:pStyle w:val="af0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нашем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 возрастает роль правового образования граждан, растет ответственность человека за свою судьбу. Правовые нормы позволяют упорядочить общественные отношения, поведение людей. </w:t>
      </w:r>
      <w:r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изация проекта позволит создать  модель  организации правового воспитания в образовательном процессе дошкольной организации как  четкое реагирование на изменение социальной, экономической  и других ситуаций в современном мире, варьирование, интеграцию и  п</w:t>
      </w:r>
      <w:r>
        <w:rPr>
          <w:rFonts w:ascii="Times New Roman" w:hAnsi="Times New Roman" w:cs="Times New Roman"/>
          <w:sz w:val="28"/>
          <w:szCs w:val="28"/>
        </w:rPr>
        <w:t xml:space="preserve">остоянное  совершенствование, а также распространить опыт создания правовой образовательной среды в образовательных организациях Краснодарского края.  </w:t>
      </w:r>
    </w:p>
    <w:p w:rsidR="00B74296" w:rsidRDefault="00D8783A">
      <w:pPr>
        <w:spacing w:line="360" w:lineRule="auto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4296" w:rsidRDefault="00B74296">
      <w:pPr>
        <w:pStyle w:val="af0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296" w:rsidRDefault="00B74296">
      <w:pPr>
        <w:pStyle w:val="af0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296" w:rsidRDefault="00D8783A">
      <w:pPr>
        <w:pStyle w:val="af0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B74296" w:rsidRDefault="00D8783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в отчетном периоде исп</w:t>
      </w:r>
      <w:r>
        <w:rPr>
          <w:sz w:val="28"/>
          <w:szCs w:val="28"/>
        </w:rPr>
        <w:t xml:space="preserve">ользовались следующие методы  исследования:  анализ научно-методической литературы; анализ опыта работы по данной проблеме; анкетирование, тестирование; опрос на выявление первоначальных знаний у всех участников инновационной деятельности;  математическая </w:t>
      </w:r>
      <w:r>
        <w:rPr>
          <w:sz w:val="28"/>
          <w:szCs w:val="28"/>
        </w:rPr>
        <w:t>обработка данных и сравнительный анализ результатов.</w:t>
      </w:r>
    </w:p>
    <w:p w:rsidR="00B74296" w:rsidRDefault="00D8783A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>Эффективность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проектной деятельности оценивается по направлениям: </w:t>
      </w:r>
    </w:p>
    <w:p w:rsidR="00B74296" w:rsidRDefault="00D8783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уровень педагогической компетентности педагогов  и родителей по проблеме воспитание правовой культуры дошкольников в тесном взаимодейс</w:t>
      </w:r>
      <w:r>
        <w:rPr>
          <w:sz w:val="28"/>
          <w:szCs w:val="28"/>
        </w:rPr>
        <w:t>твии друг с другом;</w:t>
      </w:r>
    </w:p>
    <w:p w:rsidR="00B74296" w:rsidRDefault="00D8783A">
      <w:pPr>
        <w:spacing w:line="360" w:lineRule="auto"/>
        <w:ind w:firstLine="567"/>
        <w:contextualSpacing/>
        <w:jc w:val="both"/>
      </w:pPr>
      <w:r>
        <w:rPr>
          <w:sz w:val="28"/>
          <w:szCs w:val="28"/>
        </w:rPr>
        <w:t>- уровень эмоционального состояния педагогов, родителей и детей в рамках проектной деятельности;</w:t>
      </w:r>
    </w:p>
    <w:p w:rsidR="00B74296" w:rsidRDefault="00D8783A">
      <w:pPr>
        <w:spacing w:line="360" w:lineRule="auto"/>
        <w:ind w:firstLine="567"/>
        <w:contextualSpacing/>
        <w:jc w:val="both"/>
      </w:pPr>
      <w:r>
        <w:rPr>
          <w:sz w:val="28"/>
          <w:szCs w:val="28"/>
        </w:rPr>
        <w:t>- уровень имеющихся знаний и умений у детей в рамках проектной деятельности.</w:t>
      </w:r>
    </w:p>
    <w:p w:rsidR="00B74296" w:rsidRDefault="00D8783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3" w:type="dxa"/>
        <w:tblInd w:w="-113" w:type="dxa"/>
        <w:tblLook w:val="04A0" w:firstRow="1" w:lastRow="0" w:firstColumn="1" w:lastColumn="0" w:noHBand="0" w:noVBand="1"/>
      </w:tblPr>
      <w:tblGrid>
        <w:gridCol w:w="3168"/>
        <w:gridCol w:w="4170"/>
        <w:gridCol w:w="2695"/>
      </w:tblGrid>
      <w:tr w:rsidR="00B7429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Диагностический  инструментарий, </w:t>
            </w:r>
            <w:r>
              <w:rPr>
                <w:color w:val="000000"/>
                <w:sz w:val="28"/>
                <w:szCs w:val="28"/>
              </w:rPr>
              <w:t>методика</w:t>
            </w:r>
          </w:p>
        </w:tc>
      </w:tr>
      <w:tr w:rsidR="00B74296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критерий: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Уровень педагогической компетентности педагогов  и родителей по проблеме воспитание правовой культуры дошкольников в тесном взаимодействии друг с другом</w:t>
            </w:r>
          </w:p>
        </w:tc>
      </w:tr>
      <w:tr w:rsidR="00B7429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t xml:space="preserve">первоначальных правовых знаний у педагогов и родителей на основе </w:t>
            </w:r>
            <w:r>
              <w:rPr>
                <w:sz w:val="28"/>
                <w:szCs w:val="28"/>
              </w:rPr>
              <w:t>Конвенции ООН о правах ребенка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компетентности педагогов и родителей  по вопросам воспитания правовой культуры. </w:t>
            </w:r>
          </w:p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активности родителей в образовательном процессе ДОО</w:t>
            </w:r>
          </w:p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профессионального мастерства педагогов.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Анкетирование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4296" w:rsidRDefault="00D8783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  <w:p w:rsidR="00B74296" w:rsidRDefault="00B74296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B74296" w:rsidRDefault="00B74296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4296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критерий: Уровень эмоционального состояния детей, педагогов и родителей  в рамках проектной деятельности </w:t>
            </w:r>
          </w:p>
        </w:tc>
      </w:tr>
      <w:tr w:rsidR="00B7429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 xml:space="preserve">Уровня </w:t>
            </w:r>
            <w:r>
              <w:rPr>
                <w:sz w:val="28"/>
                <w:szCs w:val="28"/>
              </w:rPr>
              <w:t xml:space="preserve">самооценки и соотношения реального и идеального Я ребёнка, </w:t>
            </w:r>
            <w:r>
              <w:rPr>
                <w:sz w:val="28"/>
                <w:szCs w:val="28"/>
              </w:rPr>
              <w:lastRenderedPageBreak/>
              <w:t>адекватности представлений ребенка о себе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ind w:firstLine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Повышение уровня </w:t>
            </w:r>
            <w:r>
              <w:rPr>
                <w:sz w:val="28"/>
                <w:szCs w:val="28"/>
              </w:rPr>
              <w:t>самооценки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«Лесенка» В.Г.Щура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429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Уровень тревожности </w:t>
            </w:r>
          </w:p>
          <w:p w:rsidR="00B74296" w:rsidRDefault="00B7429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тревожности ребенка в некоторых типичных жизненных ситуациях общения с другими людьми. </w:t>
            </w:r>
            <w:r>
              <w:rPr>
                <w:iCs/>
                <w:color w:val="000000"/>
                <w:sz w:val="28"/>
                <w:szCs w:val="28"/>
              </w:rPr>
              <w:t xml:space="preserve">Круг  значимого общения ребенка, особенности </w:t>
            </w:r>
            <w:hyperlink r:id="rId11">
              <w:r>
                <w:rPr>
                  <w:rStyle w:val="InternetLink"/>
                  <w:iCs/>
                  <w:color w:val="000000"/>
                  <w:sz w:val="28"/>
                  <w:szCs w:val="28"/>
                  <w:u w:val="none"/>
                </w:rPr>
                <w:t>взаимоотношений</w:t>
              </w:r>
            </w:hyperlink>
            <w:r>
              <w:rPr>
                <w:iCs/>
                <w:color w:val="000000"/>
                <w:sz w:val="28"/>
                <w:szCs w:val="28"/>
              </w:rPr>
              <w:t xml:space="preserve"> в группе.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pStyle w:val="af0"/>
              <w:tabs>
                <w:tab w:val="left" w:pos="142"/>
                <w:tab w:val="left" w:pos="318"/>
              </w:tabs>
              <w:spacing w:line="360" w:lineRule="auto"/>
              <w:ind w:left="-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тревожности Р. Тэммл, М  Дорки, В. Амен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Социометрическая методика «Два домика»</w:t>
            </w:r>
          </w:p>
        </w:tc>
      </w:tr>
      <w:tr w:rsidR="00B7429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стратегии семейного воспитания (стиля)</w:t>
            </w:r>
          </w:p>
          <w:p w:rsidR="00B74296" w:rsidRDefault="00B7429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B74296" w:rsidRDefault="00B7429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B74296" w:rsidRDefault="00B7429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B74296" w:rsidRDefault="00B7429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Диагностика стиля педагогического общения воспитателя ДОО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родителей и педагогов, применяющих авторитетный стиль воспитания.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pStyle w:val="af0"/>
              <w:tabs>
                <w:tab w:val="left" w:pos="318"/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«Стратегии семейного воспитания» С.С. Степанова</w:t>
            </w:r>
          </w:p>
          <w:p w:rsidR="00B74296" w:rsidRDefault="00D8783A">
            <w:pPr>
              <w:pStyle w:val="af0"/>
              <w:tabs>
                <w:tab w:val="left" w:pos="318"/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модификации И.И. Махониной</w:t>
            </w:r>
          </w:p>
          <w:p w:rsidR="00B74296" w:rsidRDefault="00B74296">
            <w:pPr>
              <w:autoSpaceDE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74296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pStyle w:val="af0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Критерий: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имеющихся знаний и умений у детей в рамках проектной деятельности</w:t>
            </w:r>
          </w:p>
        </w:tc>
      </w:tr>
      <w:tr w:rsidR="00B7429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Сформированность у детей первоначальных правовых знаний </w:t>
            </w:r>
          </w:p>
          <w:p w:rsidR="00B74296" w:rsidRDefault="00B74296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74296" w:rsidRDefault="00B74296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74296" w:rsidRDefault="00B74296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74296" w:rsidRDefault="00D8783A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детей, освоивших</w:t>
            </w:r>
            <w:r>
              <w:rPr>
                <w:sz w:val="28"/>
                <w:szCs w:val="28"/>
              </w:rPr>
              <w:t xml:space="preserve"> материал по правовому воспитанию.</w:t>
            </w:r>
          </w:p>
          <w:p w:rsidR="00B74296" w:rsidRDefault="00B74296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B74296" w:rsidRDefault="00D8783A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pStyle w:val="af0"/>
              <w:tabs>
                <w:tab w:val="left" w:pos="318"/>
                <w:tab w:val="left" w:pos="851"/>
              </w:tabs>
              <w:spacing w:line="360" w:lineRule="auto"/>
              <w:ind w:left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"Как поступить?" является адаптированным Г.А.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Урунтаевой, Ю.А. Афонькиной</w:t>
            </w:r>
          </w:p>
          <w:p w:rsidR="00B74296" w:rsidRDefault="00D8783A">
            <w:pPr>
              <w:pStyle w:val="af0"/>
              <w:tabs>
                <w:tab w:val="left" w:pos="318"/>
                <w:tab w:val="left" w:pos="851"/>
              </w:tabs>
              <w:spacing w:line="360" w:lineRule="auto"/>
              <w:ind w:left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 для детей на тему: «Мои права».</w:t>
            </w:r>
          </w:p>
          <w:p w:rsidR="00B74296" w:rsidRDefault="00D8783A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детьми, </w:t>
            </w:r>
            <w:r>
              <w:rPr>
                <w:color w:val="000000"/>
                <w:sz w:val="28"/>
                <w:szCs w:val="28"/>
              </w:rPr>
              <w:t>анализ продуктов детской деятельности.</w:t>
            </w:r>
          </w:p>
          <w:p w:rsidR="00B74296" w:rsidRDefault="00D8783A">
            <w:pPr>
              <w:autoSpaceDE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выполнения проекта.</w:t>
            </w:r>
          </w:p>
        </w:tc>
      </w:tr>
    </w:tbl>
    <w:p w:rsidR="00B74296" w:rsidRDefault="00B7429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B74296" w:rsidRDefault="00D8783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Нами была проведена первичная диагностика мониторинга эффективности инновационной деятельности</w:t>
      </w:r>
      <w:r>
        <w:rPr>
          <w:i/>
          <w:sz w:val="28"/>
          <w:szCs w:val="28"/>
        </w:rPr>
        <w:t xml:space="preserve">. 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анкетировании «Права ребёнка» приняли участие 33 педагога, 275 родителей.  Отношение анкетируемых к заполнению анкет было неравнозначным – одни проявляли интерес, другие испытывали затруднения при ответах.</w:t>
      </w:r>
    </w:p>
    <w:p w:rsidR="00B74296" w:rsidRDefault="00D8783A">
      <w:pPr>
        <w:spacing w:line="360" w:lineRule="auto"/>
        <w:ind w:firstLine="567"/>
        <w:contextualSpacing/>
        <w:jc w:val="both"/>
      </w:pPr>
      <w:r>
        <w:rPr>
          <w:color w:val="000000"/>
          <w:spacing w:val="-8"/>
          <w:sz w:val="28"/>
          <w:szCs w:val="28"/>
        </w:rPr>
        <w:t xml:space="preserve">Результаты анкетирования по вопросам выглядели </w:t>
      </w:r>
      <w:r>
        <w:rPr>
          <w:color w:val="000000"/>
          <w:spacing w:val="-8"/>
          <w:sz w:val="28"/>
          <w:szCs w:val="28"/>
        </w:rPr>
        <w:t>следующим образов: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Отвечая на вопрос: «Какие нормативно-правовые документы вы знаете по правовой культуре?»,  в полном объеме ответов не было, не ответили на данный вопрос – 78 % респондентов, из них педагогов - 28%; в это число вошли неопределенные ответы</w:t>
      </w:r>
      <w:r>
        <w:rPr>
          <w:color w:val="000000"/>
          <w:spacing w:val="-8"/>
          <w:sz w:val="28"/>
          <w:szCs w:val="28"/>
        </w:rPr>
        <w:t xml:space="preserve"> («Их много», «не помню»).  На вопрос: «Какие права имеет ребенок?» в полном объеме ответов не было, не ответили на  данный вопрос – 80 % респондентов, из них педагогов - 35%.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таблице 1 приведены данные анкетирования родителей на тему: «Права ребенка», г</w:t>
      </w:r>
      <w:r>
        <w:rPr>
          <w:color w:val="000000"/>
          <w:spacing w:val="-8"/>
          <w:sz w:val="28"/>
          <w:szCs w:val="28"/>
        </w:rPr>
        <w:t>де был выявлен уровень сформированности первоначальных знаний о правах ребенка.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Таблица №1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object w:dxaOrig="5121" w:dyaOrig="4352">
          <v:shape id="ole_rId6" o:spid="_x0000_i1025" style="width:287.25pt;height:215.2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xcel.Sheet.12" ShapeID="ole_rId6" DrawAspect="Content" ObjectID="_1640867384" r:id="rId13"/>
        </w:objec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В таблице № 2 представлены данные по уровню педагогической компетенции правовой культуры педагогов.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Таблица № 2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object w:dxaOrig="6400" w:dyaOrig="4864">
          <v:shape id="ole_rId8" o:spid="_x0000_i1026" style="width:309.75pt;height:246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xcel.Sheet.12" ShapeID="ole_rId8" DrawAspect="Content" ObjectID="_1640867385" r:id="rId15"/>
        </w:objec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Анкетирование подтвердило мнение о том, что общество мало информировано и недостаточно владеет основами правовой  культуры.</w:t>
      </w:r>
    </w:p>
    <w:p w:rsidR="00B74296" w:rsidRDefault="00D8783A">
      <w:pPr>
        <w:spacing w:line="360" w:lineRule="auto"/>
        <w:ind w:firstLine="567"/>
        <w:contextualSpacing/>
        <w:jc w:val="both"/>
      </w:pPr>
      <w:r>
        <w:rPr>
          <w:color w:val="000000"/>
          <w:spacing w:val="-8"/>
          <w:sz w:val="28"/>
          <w:szCs w:val="28"/>
        </w:rPr>
        <w:t>В таблице № 3 приведены данные по выявлению стиля воспитания в семье.</w:t>
      </w:r>
    </w:p>
    <w:p w:rsidR="00B74296" w:rsidRDefault="00B74296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7035" cy="268351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96" w:rsidRDefault="00B74296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</w:p>
    <w:p w:rsidR="00B74296" w:rsidRDefault="00D8783A">
      <w:pPr>
        <w:pStyle w:val="ae"/>
        <w:spacing w:before="0" w:after="0"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Из диаграммы видно, что преобладает авторитарный стиль </w:t>
      </w:r>
      <w:r>
        <w:rPr>
          <w:color w:val="000000"/>
          <w:sz w:val="28"/>
          <w:szCs w:val="28"/>
        </w:rPr>
        <w:t>воспитания. На наш взгляд доминирующая позиция, не позволяет детям проявлять самостоятельность и инициативу. В данном случае выступают объектом воспитательных воздействий, что является нарушением прав ребенка.</w:t>
      </w:r>
    </w:p>
    <w:p w:rsidR="00B74296" w:rsidRDefault="00D8783A">
      <w:pPr>
        <w:spacing w:line="360" w:lineRule="auto"/>
        <w:ind w:firstLine="567"/>
        <w:contextualSpacing/>
        <w:jc w:val="both"/>
      </w:pPr>
      <w:r>
        <w:rPr>
          <w:color w:val="000000"/>
          <w:spacing w:val="-8"/>
          <w:sz w:val="28"/>
          <w:szCs w:val="28"/>
        </w:rPr>
        <w:t>В таблице № 4 представлены результаты опроса д</w:t>
      </w:r>
      <w:r>
        <w:rPr>
          <w:color w:val="000000"/>
          <w:spacing w:val="-8"/>
          <w:sz w:val="28"/>
          <w:szCs w:val="28"/>
        </w:rPr>
        <w:t>етей 5-7 лет, в целях выявления их уровня знаний и умений по правовому воспитанию. В опросе приняло участие 135 воспитанников.</w:t>
      </w:r>
    </w:p>
    <w:p w:rsidR="00B74296" w:rsidRDefault="00D8783A">
      <w:pPr>
        <w:spacing w:line="360" w:lineRule="auto"/>
        <w:ind w:firstLine="567"/>
        <w:contextualSpacing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lastRenderedPageBreak/>
        <w:t xml:space="preserve">Таблица № 4  </w:t>
      </w:r>
      <w:r>
        <w:rPr>
          <w:color w:val="000000"/>
          <w:spacing w:val="-8"/>
          <w:sz w:val="28"/>
          <w:szCs w:val="28"/>
        </w:rPr>
        <w:object w:dxaOrig="7680" w:dyaOrig="3584">
          <v:shape id="ole_rId11" o:spid="_x0000_i1027" style="width:367.5pt;height:174.7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xcel.Sheet.12" ShapeID="ole_rId11" DrawAspect="Content" ObjectID="_1640867386" r:id="rId18"/>
        </w:object>
      </w:r>
    </w:p>
    <w:p w:rsidR="00B74296" w:rsidRDefault="00B74296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</w:p>
    <w:p w:rsidR="00B74296" w:rsidRDefault="00D8783A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диагностики позволил нам:</w:t>
      </w:r>
    </w:p>
    <w:p w:rsidR="00B74296" w:rsidRDefault="00D8783A">
      <w:pPr>
        <w:pStyle w:val="af0"/>
        <w:numPr>
          <w:ilvl w:val="0"/>
          <w:numId w:val="2"/>
        </w:numPr>
        <w:tabs>
          <w:tab w:val="left" w:pos="851"/>
        </w:tabs>
        <w:autoSpaceDE w:val="0"/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разработать мероприятия для развития </w:t>
      </w:r>
      <w:r>
        <w:rPr>
          <w:rFonts w:ascii="Times New Roman" w:hAnsi="Times New Roman" w:cs="Times New Roman"/>
          <w:sz w:val="28"/>
          <w:szCs w:val="28"/>
        </w:rPr>
        <w:t>педагогической компетентности педагогов  и родителей по правовому воспитанию дошкольников;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B74296" w:rsidRDefault="00D8783A">
      <w:pPr>
        <w:pStyle w:val="af0"/>
        <w:numPr>
          <w:ilvl w:val="0"/>
          <w:numId w:val="2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разработать мероприятия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педагогов и родителей воспитанников для того чтобы стать полноправными участниками обра</w:t>
      </w:r>
      <w:r>
        <w:rPr>
          <w:rFonts w:ascii="Times New Roman" w:hAnsi="Times New Roman" w:cs="Times New Roman"/>
          <w:sz w:val="28"/>
          <w:szCs w:val="28"/>
        </w:rPr>
        <w:t>зовательных отношений</w:t>
      </w:r>
    </w:p>
    <w:p w:rsidR="00B74296" w:rsidRDefault="00D8783A">
      <w:pPr>
        <w:pStyle w:val="af0"/>
        <w:numPr>
          <w:ilvl w:val="0"/>
          <w:numId w:val="2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разработать мероприятия для воспитанников, направленные на формирование основ правовой культуры. </w:t>
      </w:r>
    </w:p>
    <w:p w:rsidR="00B74296" w:rsidRDefault="00B74296">
      <w:pPr>
        <w:spacing w:line="360" w:lineRule="auto"/>
        <w:ind w:firstLine="567"/>
        <w:contextualSpacing/>
        <w:jc w:val="both"/>
        <w:rPr>
          <w:color w:val="000000"/>
          <w:spacing w:val="-8"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color w:val="000000"/>
          <w:spacing w:val="-8"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B7429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B74296" w:rsidRDefault="00D8783A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Результативность (определённая устойчивость положительных результатов) за отчетный период, краткое описание изданных </w:t>
      </w:r>
      <w:r>
        <w:rPr>
          <w:b/>
          <w:sz w:val="28"/>
          <w:szCs w:val="28"/>
        </w:rPr>
        <w:t>инновационных продуктов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NewRomanPSMT;Yu Gothic UI"/>
          <w:color w:val="000000"/>
          <w:sz w:val="28"/>
          <w:szCs w:val="28"/>
        </w:rPr>
        <w:t>Результативность и устойчивость положительных результатов деятельности краевой инновационной площадки на базе МБДОУ МО г. Краснодар «Центр - детский сад № 90» определяется достижением цели и задач, обозначенных на первом этапе проек</w:t>
      </w:r>
      <w:r>
        <w:rPr>
          <w:rFonts w:eastAsia="TimesNewRomanPSMT;Yu Gothic UI"/>
          <w:color w:val="000000"/>
          <w:sz w:val="28"/>
          <w:szCs w:val="28"/>
        </w:rPr>
        <w:t>та.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были получены следующие результаты.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Теоритическая деятельность:</w:t>
      </w:r>
    </w:p>
    <w:p w:rsidR="00B74296" w:rsidRDefault="00D8783A">
      <w:pPr>
        <w:spacing w:line="360" w:lineRule="auto"/>
        <w:ind w:right="176" w:firstLine="567"/>
        <w:jc w:val="both"/>
      </w:pPr>
      <w:r>
        <w:rPr>
          <w:sz w:val="28"/>
          <w:szCs w:val="28"/>
        </w:rPr>
        <w:t>Созданы творческие группы педагогов по реализации инновационного проекта.  Результатом создания творческих групп стало взаимное творчество педагогов по изучению, разраб</w:t>
      </w:r>
      <w:r>
        <w:rPr>
          <w:sz w:val="28"/>
          <w:szCs w:val="28"/>
        </w:rPr>
        <w:t>отке, обобщению материалов по теме инновационного проекта, намечены оптимальные пути решения поставленных задач.</w:t>
      </w:r>
    </w:p>
    <w:p w:rsidR="00B74296" w:rsidRDefault="00D8783A">
      <w:pPr>
        <w:spacing w:line="360" w:lineRule="auto"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творческой группе позволило повысить уровень профессионально - педагогической культуры педагога ДОО.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Творческой  группой по реализации</w:t>
      </w:r>
      <w:r>
        <w:rPr>
          <w:sz w:val="28"/>
          <w:szCs w:val="28"/>
        </w:rPr>
        <w:t xml:space="preserve"> инновационной деятельности были </w:t>
      </w:r>
      <w:r>
        <w:rPr>
          <w:sz w:val="28"/>
          <w:szCs w:val="28"/>
          <w:lang w:bidi="en-US"/>
        </w:rPr>
        <w:t>разработана нормативная база по организации инновационной деятельности ДОО:</w:t>
      </w:r>
      <w:r>
        <w:rPr>
          <w:sz w:val="28"/>
          <w:szCs w:val="28"/>
        </w:rPr>
        <w:t xml:space="preserve"> 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     - </w:t>
      </w:r>
      <w:r>
        <w:rPr>
          <w:sz w:val="28"/>
        </w:rPr>
        <w:t>Положение о реализации инновационного проекта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 - Договор с родителями в рамках инновационной деятельности;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 - Договор с сетевыми </w:t>
      </w:r>
      <w:r>
        <w:rPr>
          <w:sz w:val="28"/>
        </w:rPr>
        <w:t>партнерами;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Разработанные внутренние локальные акты помогают организовать и систематизировать работу педагогического коллектива и родителей в рамках инновационного проекта.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деятельность: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Подобран и разработан диагностический инструментарий,</w:t>
      </w:r>
      <w:r>
        <w:rPr>
          <w:sz w:val="28"/>
          <w:szCs w:val="28"/>
        </w:rPr>
        <w:t xml:space="preserve"> позволивший провести первоначальную диагностику всех участников инновационной деятельности. Разработаны анкеты для родителей и педагогов, с целью выявления их уровня педагогической компетенции в правовом воспитании детей. Подобраны анкеты для родителей, с</w:t>
      </w:r>
      <w:r>
        <w:rPr>
          <w:sz w:val="28"/>
          <w:szCs w:val="28"/>
        </w:rPr>
        <w:t xml:space="preserve"> целью выявления  стиля воспитания в семье. Для </w:t>
      </w:r>
      <w:r>
        <w:rPr>
          <w:sz w:val="28"/>
          <w:szCs w:val="28"/>
        </w:rPr>
        <w:lastRenderedPageBreak/>
        <w:t xml:space="preserve">педагогов подобраны  анкеты, направленные на выявление стиля общения с детьми. 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был создан продукт инновационной деятельности «Сборник диагностического материала по правовому воспитанию для педаг</w:t>
      </w:r>
      <w:r>
        <w:rPr>
          <w:sz w:val="28"/>
          <w:szCs w:val="28"/>
        </w:rPr>
        <w:t xml:space="preserve">огов ДОО».  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Творческой группой были разработаны конспекты  мероприятий для педагогов и родителей, которые были апробированы  в течение отчетного периода,  в рамках реализации плана КИП. Такие мероприятия как:</w:t>
      </w:r>
    </w:p>
    <w:p w:rsidR="00B74296" w:rsidRDefault="00D8783A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 для педагогов на тему «Воспитание прав</w:t>
      </w:r>
      <w:r>
        <w:rPr>
          <w:sz w:val="28"/>
          <w:szCs w:val="28"/>
        </w:rPr>
        <w:t>овой культуры в контексте социально- коммуникативного развития».</w:t>
      </w:r>
    </w:p>
    <w:p w:rsidR="00B74296" w:rsidRDefault="00D8783A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 – практикум для педагогов на тему «Наши дети под защитой».</w:t>
      </w:r>
    </w:p>
    <w:p w:rsidR="00B74296" w:rsidRDefault="00D8783A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Тренинговое  занятие для педагогов «Общение между нами и детьми»</w:t>
      </w:r>
    </w:p>
    <w:p w:rsidR="00B74296" w:rsidRDefault="00D8783A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</w:pPr>
      <w:r>
        <w:rPr>
          <w:sz w:val="28"/>
          <w:szCs w:val="28"/>
        </w:rPr>
        <w:t xml:space="preserve">Семинар – практикум для педагогов на тему: «Использование </w:t>
      </w:r>
      <w:r>
        <w:rPr>
          <w:sz w:val="28"/>
          <w:szCs w:val="28"/>
        </w:rPr>
        <w:t>современных педагогических образовательных технологий в рамках правового воспитания».</w:t>
      </w:r>
    </w:p>
    <w:p w:rsidR="00B74296" w:rsidRDefault="00D8783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родителей воспитанников были проведены родительские собрания:</w:t>
      </w:r>
    </w:p>
    <w:p w:rsidR="00B74296" w:rsidRDefault="00D8783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на тему: «Права и достоинства ребёнка»</w:t>
      </w:r>
    </w:p>
    <w:p w:rsidR="00B74296" w:rsidRDefault="00D8783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для родителей «Формы работы с </w:t>
      </w:r>
      <w:r>
        <w:rPr>
          <w:sz w:val="28"/>
          <w:szCs w:val="28"/>
        </w:rPr>
        <w:t>родительской общественностью по соблюдению прав ребенка, профилактике и пресечению насилия в отношении несовершеннолетних, формирование правовой культуры детей и взрослых».</w:t>
      </w:r>
    </w:p>
    <w:p w:rsidR="00B74296" w:rsidRDefault="00D8783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</w:pPr>
      <w:r>
        <w:rPr>
          <w:sz w:val="28"/>
          <w:szCs w:val="28"/>
        </w:rPr>
        <w:t>Родительское собрание в форме деловой игры « О правах- играя!»</w:t>
      </w:r>
    </w:p>
    <w:p w:rsidR="00B74296" w:rsidRDefault="00D8783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</w:t>
      </w:r>
      <w:r>
        <w:rPr>
          <w:sz w:val="28"/>
          <w:szCs w:val="28"/>
        </w:rPr>
        <w:t>е  на тему «Под защитой закона»</w:t>
      </w:r>
    </w:p>
    <w:p w:rsidR="00B74296" w:rsidRDefault="00D8783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был создан сборник «Воспитание правовой культуры дошкольников». </w:t>
      </w:r>
    </w:p>
    <w:p w:rsidR="00B74296" w:rsidRDefault="00D8783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Методический материал сборника включает в себя конспекты семинаров для педагогов и конспектов родительских собраний, содержащий информацию по озн</w:t>
      </w:r>
      <w:r>
        <w:rPr>
          <w:sz w:val="28"/>
          <w:szCs w:val="28"/>
        </w:rPr>
        <w:t>акомлению детей с правами и обязанностями во всех сферах общественной жизни. Будет полезно при формировании правосознании ребёнка. Поможет педагогам формировать не только у детей, но и родителей позитивное отношение к окружающему миру, осознание себя полно</w:t>
      </w:r>
      <w:r>
        <w:rPr>
          <w:sz w:val="28"/>
          <w:szCs w:val="28"/>
        </w:rPr>
        <w:t xml:space="preserve">правным членам общества, понимание своей значимости и ценности. А также материалы, представленные в </w:t>
      </w:r>
      <w:r>
        <w:rPr>
          <w:sz w:val="28"/>
          <w:szCs w:val="28"/>
        </w:rPr>
        <w:lastRenderedPageBreak/>
        <w:t>сборнике, помогут  повысить уровень профессионально - педагогической культуры педагога в воспитании правовой культуры.</w:t>
      </w:r>
    </w:p>
    <w:p w:rsidR="00B74296" w:rsidRDefault="00D8783A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Апробация и диссеминация результат</w:t>
      </w:r>
      <w:r>
        <w:rPr>
          <w:b/>
          <w:sz w:val="28"/>
          <w:szCs w:val="28"/>
        </w:rPr>
        <w:t>ов деятельности КИП в образовательных организациях Краснодарского края на основе сетевого взаимодействия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>Участие в сетевом взаимодействии проявляется в активном участии педагогов  МБДОУ МО г. Краснодар «Центр - детский сад № 90» в семинарах для других  ДОО</w:t>
      </w:r>
      <w:r>
        <w:rPr>
          <w:sz w:val="28"/>
          <w:szCs w:val="28"/>
        </w:rPr>
        <w:t xml:space="preserve">. 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:rsidR="00B74296" w:rsidRDefault="00D8783A">
      <w:pPr>
        <w:pStyle w:val="af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комбинированного вида № 65», </w:t>
      </w:r>
    </w:p>
    <w:p w:rsidR="00B74296" w:rsidRDefault="00D8783A">
      <w:pPr>
        <w:pStyle w:val="af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комбинированного вида № 105», </w:t>
      </w:r>
    </w:p>
    <w:p w:rsidR="00B74296" w:rsidRDefault="00D8783A">
      <w:pPr>
        <w:pStyle w:val="af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МБДОУ МО г. Краснодар «Детский сад комбинированного вида № 13</w:t>
      </w:r>
      <w:r>
        <w:rPr>
          <w:rFonts w:ascii="Times New Roman" w:hAnsi="Times New Roman" w:cs="Times New Roman"/>
          <w:bCs/>
          <w:sz w:val="28"/>
          <w:szCs w:val="28"/>
        </w:rPr>
        <w:t xml:space="preserve">2», </w:t>
      </w:r>
    </w:p>
    <w:p w:rsidR="00B74296" w:rsidRDefault="00D8783A">
      <w:pPr>
        <w:pStyle w:val="af0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«Детский сад общеразвивающего вида № 84», 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ведется тесное сотрудничество с:</w:t>
      </w:r>
    </w:p>
    <w:p w:rsidR="00B74296" w:rsidRDefault="00D8783A">
      <w:pPr>
        <w:numPr>
          <w:ilvl w:val="0"/>
          <w:numId w:val="3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Детская городская библиотека им. С.Я. Маршака</w:t>
      </w:r>
    </w:p>
    <w:p w:rsidR="00B74296" w:rsidRDefault="00D8783A">
      <w:pPr>
        <w:numPr>
          <w:ilvl w:val="0"/>
          <w:numId w:val="3"/>
        </w:numPr>
        <w:tabs>
          <w:tab w:val="clear" w:pos="708"/>
          <w:tab w:val="left" w:pos="851"/>
        </w:tabs>
        <w:spacing w:line="360" w:lineRule="auto"/>
        <w:ind w:left="0" w:firstLine="567"/>
        <w:contextualSpacing/>
        <w:jc w:val="both"/>
      </w:pPr>
      <w:r>
        <w:rPr>
          <w:bCs/>
          <w:sz w:val="28"/>
          <w:szCs w:val="28"/>
        </w:rPr>
        <w:t xml:space="preserve">Муниципальное казенное учреждение Краснодарский научно-методический центр </w:t>
      </w:r>
      <w:r>
        <w:rPr>
          <w:rFonts w:eastAsia="Calibri"/>
          <w:sz w:val="28"/>
          <w:szCs w:val="28"/>
        </w:rPr>
        <w:t>«Отдел анализа и поддержки</w:t>
      </w:r>
      <w:r>
        <w:rPr>
          <w:rFonts w:eastAsia="Calibri"/>
          <w:sz w:val="28"/>
          <w:szCs w:val="28"/>
        </w:rPr>
        <w:t xml:space="preserve"> дошкольного образования»;</w:t>
      </w:r>
      <w:r>
        <w:rPr>
          <w:bCs/>
          <w:sz w:val="28"/>
          <w:szCs w:val="28"/>
        </w:rPr>
        <w:t xml:space="preserve"> </w:t>
      </w:r>
    </w:p>
    <w:p w:rsidR="00B74296" w:rsidRDefault="00D8783A">
      <w:pPr>
        <w:pStyle w:val="af0"/>
        <w:numPr>
          <w:ilvl w:val="0"/>
          <w:numId w:val="3"/>
        </w:numPr>
        <w:tabs>
          <w:tab w:val="clear" w:pos="708"/>
          <w:tab w:val="left" w:pos="851"/>
        </w:tabs>
        <w:spacing w:line="360" w:lineRule="auto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МБУЗ ДГП № 5.</w:t>
      </w:r>
    </w:p>
    <w:p w:rsidR="00B74296" w:rsidRDefault="00D8783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B74296" w:rsidRDefault="00D8783A">
      <w:pPr>
        <w:pStyle w:val="af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официальный сайт МБДОУ МО г. Краснодар «Центр - детский сад № 90»;</w:t>
      </w:r>
    </w:p>
    <w:p w:rsidR="00B74296" w:rsidRDefault="00D8783A">
      <w:pPr>
        <w:pStyle w:val="af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семинарах на муниципальном и краевом уровне;</w:t>
      </w:r>
    </w:p>
    <w:p w:rsidR="00B74296" w:rsidRDefault="00D8783A">
      <w:pPr>
        <w:pStyle w:val="af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конференциях различного уровня (регионального, федерального, международного);</w:t>
      </w:r>
    </w:p>
    <w:p w:rsidR="00B74296" w:rsidRDefault="00D8783A">
      <w:pPr>
        <w:pStyle w:val="af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trongEmphasis"/>
          <w:rFonts w:ascii="Times New Roman" w:eastAsia="Times New Roman" w:hAnsi="Times New Roman" w:cs="Times New Roman"/>
          <w:b w:val="0"/>
          <w:color w:val="14181D"/>
          <w:sz w:val="28"/>
          <w:szCs w:val="28"/>
        </w:rPr>
        <w:t xml:space="preserve">  </w:t>
      </w:r>
      <w:r>
        <w:rPr>
          <w:rStyle w:val="StrongEmphasis"/>
          <w:rFonts w:ascii="Times New Roman" w:hAnsi="Times New Roman" w:cs="Times New Roman"/>
          <w:b w:val="0"/>
          <w:color w:val="14181D"/>
          <w:sz w:val="28"/>
          <w:szCs w:val="28"/>
        </w:rPr>
        <w:t xml:space="preserve">публикации в журнале </w:t>
      </w:r>
      <w:r>
        <w:rPr>
          <w:rStyle w:val="StrongEmphasis"/>
          <w:rFonts w:ascii="Times New Roman" w:hAnsi="Times New Roman" w:cs="Times New Roman"/>
          <w:b w:val="0"/>
          <w:color w:val="14181D"/>
          <w:sz w:val="28"/>
          <w:szCs w:val="28"/>
          <w:lang w:val="en-US"/>
        </w:rPr>
        <w:t>VI</w:t>
      </w:r>
      <w:r>
        <w:rPr>
          <w:rStyle w:val="StrongEmphasis"/>
          <w:rFonts w:ascii="Times New Roman" w:hAnsi="Times New Roman" w:cs="Times New Roman"/>
          <w:b w:val="0"/>
          <w:color w:val="14181D"/>
          <w:sz w:val="28"/>
          <w:szCs w:val="28"/>
        </w:rPr>
        <w:t xml:space="preserve"> международной научно-практической конференции «Современные ценности дошкольного детства, мировой и отечественный опыт»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</w:p>
    <w:p w:rsidR="00B74296" w:rsidRDefault="00B74296">
      <w:pPr>
        <w:pStyle w:val="af0"/>
        <w:spacing w:line="36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4296" w:rsidRDefault="00B74296">
      <w:pPr>
        <w:pStyle w:val="af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4296" w:rsidRDefault="00B74296">
      <w:pPr>
        <w:pStyle w:val="af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4296" w:rsidRDefault="00B74296">
      <w:pPr>
        <w:pStyle w:val="af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4296" w:rsidRDefault="00D8783A">
      <w:pPr>
        <w:pStyle w:val="af0"/>
        <w:spacing w:line="360" w:lineRule="auto"/>
        <w:ind w:left="0"/>
        <w:jc w:val="center"/>
      </w:pPr>
      <w:r>
        <w:lastRenderedPageBreak/>
        <w:t xml:space="preserve">Список участия педагогов в </w:t>
      </w:r>
      <w:r>
        <w:t>различных мероприятиях за 2019 г</w:t>
      </w:r>
    </w:p>
    <w:tbl>
      <w:tblPr>
        <w:tblW w:w="10147" w:type="dxa"/>
        <w:tblInd w:w="-113" w:type="dxa"/>
        <w:tblLook w:val="04A0" w:firstRow="1" w:lastRow="0" w:firstColumn="1" w:lastColumn="0" w:noHBand="0" w:noVBand="1"/>
      </w:tblPr>
      <w:tblGrid>
        <w:gridCol w:w="452"/>
        <w:gridCol w:w="2122"/>
        <w:gridCol w:w="2172"/>
        <w:gridCol w:w="1284"/>
        <w:gridCol w:w="2403"/>
        <w:gridCol w:w="1817"/>
      </w:tblGrid>
      <w:tr w:rsidR="00B74296">
        <w:trPr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Название </w:t>
            </w:r>
          </w:p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</w:t>
            </w:r>
          </w:p>
          <w:p w:rsidR="00B74296" w:rsidRDefault="00D8783A">
            <w:pPr>
              <w:spacing w:line="360" w:lineRule="auto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</w:t>
            </w:r>
          </w:p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выступления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Ф.И.О. </w:t>
            </w:r>
          </w:p>
          <w:p w:rsidR="00B74296" w:rsidRDefault="00D8783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выступающего</w:t>
            </w:r>
          </w:p>
        </w:tc>
      </w:tr>
      <w:tr w:rsidR="00B7429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pStyle w:val="af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правовой культуры в контексте социально- коммуникативного развития»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МО г. Краснодар «Центр - детский сад № 90»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24.09.2019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1. «Права ребенка»</w:t>
            </w:r>
          </w:p>
          <w:p w:rsidR="00B74296" w:rsidRDefault="00D8783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2.Презентация   «Нормативно- правовые акты по правовому воспитанию»</w:t>
            </w:r>
          </w:p>
          <w:p w:rsidR="00B74296" w:rsidRDefault="00D8783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«</w:t>
            </w:r>
            <w:r>
              <w:rPr>
                <w:sz w:val="28"/>
                <w:szCs w:val="28"/>
              </w:rPr>
              <w:t>Защита прав и достоинств маленького ребенка»</w:t>
            </w:r>
          </w:p>
          <w:p w:rsidR="00B74296" w:rsidRDefault="00B7429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Фомичева Н.В.</w:t>
            </w: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Дегтярева Е.В.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Сагдеева Ю.А.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429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Семинар-практикум</w:t>
            </w:r>
          </w:p>
          <w:p w:rsidR="00B74296" w:rsidRDefault="00D8783A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«Наши дети под защитой»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МБДОУ МО г. </w:t>
            </w:r>
            <w:r>
              <w:rPr>
                <w:rFonts w:eastAsia="Calibri"/>
                <w:sz w:val="28"/>
                <w:szCs w:val="28"/>
                <w:lang w:eastAsia="en-US"/>
              </w:rPr>
              <w:t>Краснодар «Детский сад комбинированного вида № 65»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МО г. Краснодар «Детский сад комбинированного вида № 105»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15.10.2019</w:t>
            </w: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20.11.2019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«Поощрение и наказания».</w:t>
            </w:r>
          </w:p>
          <w:p w:rsidR="00B74296" w:rsidRDefault="00D8783A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2.Презентация «Стиль воспитания в семье».</w:t>
            </w:r>
          </w:p>
          <w:p w:rsidR="00B74296" w:rsidRDefault="00D8783A">
            <w:pPr>
              <w:spacing w:line="360" w:lineRule="auto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«Межличностные отношения в группе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детского сада».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Сагдеева Ю.А.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Иванова Ю.В.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Хорохонова И.С.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</w:tr>
      <w:tr w:rsidR="00B7429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Семинар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практикум </w:t>
            </w:r>
            <w:r>
              <w:rPr>
                <w:sz w:val="28"/>
                <w:szCs w:val="28"/>
              </w:rPr>
              <w:t>«Использование современных педагогических образовательных технологий в рамках правового воспитания»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МБДОУ МО г. </w:t>
            </w:r>
            <w:r>
              <w:rPr>
                <w:bCs/>
                <w:sz w:val="28"/>
                <w:szCs w:val="28"/>
              </w:rPr>
              <w:lastRenderedPageBreak/>
              <w:t xml:space="preserve">Краснодар «Детский сад общеразвивающего вида № </w:t>
            </w:r>
            <w:r>
              <w:rPr>
                <w:bCs/>
                <w:sz w:val="28"/>
                <w:szCs w:val="28"/>
              </w:rPr>
              <w:t>84»</w:t>
            </w:r>
          </w:p>
          <w:p w:rsidR="00B74296" w:rsidRDefault="00B7429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B74296" w:rsidRDefault="00B7429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B74296" w:rsidRDefault="00B7429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B74296" w:rsidRDefault="00B7429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B74296" w:rsidRDefault="00B7429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B74296" w:rsidRDefault="00B7429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B74296" w:rsidRDefault="00D8783A">
            <w:pPr>
              <w:pStyle w:val="af0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ind w:left="5" w:firstLine="15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МБДОУ МО г. Краснодар «Детский сад комбинированного вида № 132»  </w:t>
            </w:r>
          </w:p>
          <w:p w:rsidR="00B74296" w:rsidRDefault="00B7429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11.12.2019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B74296" w:rsidRDefault="00D8783A">
            <w:pPr>
              <w:numPr>
                <w:ilvl w:val="0"/>
                <w:numId w:val="5"/>
              </w:numPr>
              <w:spacing w:line="360" w:lineRule="auto"/>
              <w:ind w:left="95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«Использование игровой технологии в правовом воспитании дошкольника»</w:t>
            </w:r>
          </w:p>
          <w:p w:rsidR="00B74296" w:rsidRDefault="00D8783A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«Проектная деятельность в рамках правового воспитания»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Ильченко Н.В.</w:t>
            </w: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B7429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296" w:rsidRDefault="00D878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Ткалина В.С.</w:t>
            </w:r>
          </w:p>
        </w:tc>
      </w:tr>
    </w:tbl>
    <w:p w:rsidR="00B74296" w:rsidRDefault="00B74296">
      <w:pPr>
        <w:spacing w:line="360" w:lineRule="auto"/>
        <w:rPr>
          <w:b/>
          <w:sz w:val="28"/>
          <w:szCs w:val="28"/>
        </w:rPr>
      </w:pPr>
    </w:p>
    <w:sectPr w:rsidR="00B74296">
      <w:footerReference w:type="default" r:id="rId19"/>
      <w:footerReference w:type="first" r:id="rId20"/>
      <w:pgSz w:w="11906" w:h="16838"/>
      <w:pgMar w:top="851" w:right="567" w:bottom="851" w:left="1418" w:header="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783A">
      <w:r>
        <w:separator/>
      </w:r>
    </w:p>
  </w:endnote>
  <w:endnote w:type="continuationSeparator" w:id="0">
    <w:p w:rsidR="00000000" w:rsidRDefault="00D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;Arial"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;Yu Gothic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96" w:rsidRDefault="00D8783A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  <w:p w:rsidR="00B74296" w:rsidRDefault="00B7429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96" w:rsidRDefault="00B7429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783A">
      <w:r>
        <w:separator/>
      </w:r>
    </w:p>
  </w:footnote>
  <w:footnote w:type="continuationSeparator" w:id="0">
    <w:p w:rsidR="00000000" w:rsidRDefault="00D8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AFA"/>
    <w:multiLevelType w:val="multilevel"/>
    <w:tmpl w:val="AAAC123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pacing w:val="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66B29"/>
    <w:multiLevelType w:val="multilevel"/>
    <w:tmpl w:val="820EF9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4264D6"/>
    <w:multiLevelType w:val="multilevel"/>
    <w:tmpl w:val="8A4AC05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3465F"/>
    <w:multiLevelType w:val="multilevel"/>
    <w:tmpl w:val="CD9432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234DE"/>
    <w:multiLevelType w:val="multilevel"/>
    <w:tmpl w:val="D33E90EE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70C85"/>
    <w:multiLevelType w:val="multilevel"/>
    <w:tmpl w:val="16B8DCF6"/>
    <w:lvl w:ilvl="0">
      <w:start w:val="3"/>
      <w:numFmt w:val="decimal"/>
      <w:lvlText w:val="%1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00E7"/>
    <w:multiLevelType w:val="multilevel"/>
    <w:tmpl w:val="A8FEC13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40D6A"/>
    <w:multiLevelType w:val="multilevel"/>
    <w:tmpl w:val="A0A0966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E475A"/>
    <w:multiLevelType w:val="multilevel"/>
    <w:tmpl w:val="F336E254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  <w:rPr>
        <w:rFonts w:ascii="Times New Roman" w:eastAsia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4C24AF"/>
    <w:multiLevelType w:val="multilevel"/>
    <w:tmpl w:val="22E40D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550A0"/>
    <w:multiLevelType w:val="multilevel"/>
    <w:tmpl w:val="908A8A3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7A1F94"/>
    <w:multiLevelType w:val="multilevel"/>
    <w:tmpl w:val="6F2A3C90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500413"/>
    <w:multiLevelType w:val="multilevel"/>
    <w:tmpl w:val="D7D6B63A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96"/>
    <w:rsid w:val="00B74296"/>
    <w:rsid w:val="00D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  <w:spacing w:val="3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 w:val="0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  <w:i w:val="0"/>
      <w:sz w:val="28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sz w:val="28"/>
      <w:szCs w:val="2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hAnsi="Times New Roman" w:cs="Times New Roman"/>
      <w:i w:val="0"/>
      <w:color w:val="00000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sz w:val="28"/>
      <w:szCs w:val="28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  <w:i w:val="0"/>
      <w:color w:val="00000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hAnsi="Times New Roman" w:cs="Times New Roman"/>
      <w:i w:val="0"/>
      <w:color w:val="000000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МОН Знак"/>
    <w:qFormat/>
    <w:rPr>
      <w:sz w:val="28"/>
      <w:lang w:val="ru-RU" w:bidi="ar-SA"/>
    </w:rPr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blk">
    <w:name w:val="blk"/>
    <w:basedOn w:val="a1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hl">
    <w:name w:val="hl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11">
    <w:name w:val="Обычный (веб) Знак1"/>
    <w:qFormat/>
    <w:rPr>
      <w:sz w:val="24"/>
      <w:szCs w:val="24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">
    <w:name w:val="Body text_"/>
    <w:qFormat/>
    <w:rPr>
      <w:spacing w:val="-5"/>
      <w:sz w:val="26"/>
      <w:szCs w:val="26"/>
      <w:shd w:val="clear" w:color="auto" w:fill="FFFFFF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8"/>
      <w:szCs w:val="28"/>
    </w:rPr>
  </w:style>
  <w:style w:type="character" w:customStyle="1" w:styleId="c3">
    <w:name w:val="c3"/>
    <w:basedOn w:val="a1"/>
    <w:qFormat/>
  </w:style>
  <w:style w:type="character" w:customStyle="1" w:styleId="c0">
    <w:name w:val="c0"/>
    <w:basedOn w:val="a1"/>
    <w:qFormat/>
  </w:style>
  <w:style w:type="character" w:customStyle="1" w:styleId="2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10pt">
    <w:name w:val="Основной текст + 10 pt"/>
    <w:qFormat/>
    <w:rPr>
      <w:sz w:val="20"/>
      <w:szCs w:val="20"/>
      <w:shd w:val="clear" w:color="auto" w:fill="FFFFFF"/>
    </w:rPr>
  </w:style>
  <w:style w:type="character" w:customStyle="1" w:styleId="a9">
    <w:name w:val="Абзац списка Знак"/>
    <w:qFormat/>
    <w:rPr>
      <w:rFonts w:ascii="Cambria" w:eastAsia="MS Minngs;Arial Unicode MS" w:hAnsi="Cambria" w:cs="Cambria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a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">
    <w:name w:val="МОН"/>
    <w:basedOn w:val="a"/>
    <w:qFormat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styleId="af0">
    <w:name w:val="List Paragraph"/>
    <w:basedOn w:val="a"/>
    <w:qFormat/>
    <w:pPr>
      <w:ind w:left="720"/>
    </w:pPr>
    <w:rPr>
      <w:rFonts w:ascii="Cambria" w:eastAsia="MS Minngs;Arial Unicode MS" w:hAnsi="Cambria" w:cs="Cambri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13">
    <w:name w:val="Название объекта1"/>
    <w:basedOn w:val="a"/>
    <w:qFormat/>
    <w:pPr>
      <w:widowControl w:val="0"/>
      <w:suppressAutoHyphens/>
      <w:spacing w:line="360" w:lineRule="auto"/>
      <w:jc w:val="center"/>
    </w:pPr>
    <w:rPr>
      <w:rFonts w:ascii="Times" w:eastAsia="DejaVuSans;Arial" w:hAnsi="Times" w:cs="Times"/>
      <w:kern w:val="2"/>
      <w:sz w:val="28"/>
      <w:szCs w:val="20"/>
    </w:rPr>
  </w:style>
  <w:style w:type="paragraph" w:customStyle="1" w:styleId="Bodytext1">
    <w:name w:val="Body text1"/>
    <w:basedOn w:val="a"/>
    <w:qFormat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qFormat/>
    <w:pPr>
      <w:widowControl w:val="0"/>
      <w:autoSpaceDE w:val="0"/>
      <w:spacing w:line="323" w:lineRule="exact"/>
      <w:ind w:firstLine="710"/>
      <w:jc w:val="both"/>
    </w:pPr>
  </w:style>
  <w:style w:type="paragraph" w:customStyle="1" w:styleId="c1">
    <w:name w:val="c1"/>
    <w:basedOn w:val="a"/>
    <w:qFormat/>
    <w:pPr>
      <w:spacing w:before="280" w:after="280"/>
    </w:p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5">
    <w:name w:val="c5"/>
    <w:basedOn w:val="a"/>
    <w:qFormat/>
    <w:pPr>
      <w:spacing w:before="280" w:after="280"/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paragraph" w:styleId="af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  <w:spacing w:val="3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 w:val="0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  <w:i w:val="0"/>
      <w:sz w:val="28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sz w:val="28"/>
      <w:szCs w:val="2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hAnsi="Times New Roman" w:cs="Times New Roman"/>
      <w:i w:val="0"/>
      <w:color w:val="00000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sz w:val="28"/>
      <w:szCs w:val="28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  <w:i w:val="0"/>
      <w:color w:val="00000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hAnsi="Times New Roman" w:cs="Times New Roman"/>
      <w:i w:val="0"/>
      <w:color w:val="000000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МОН Знак"/>
    <w:qFormat/>
    <w:rPr>
      <w:sz w:val="28"/>
      <w:lang w:val="ru-RU" w:bidi="ar-SA"/>
    </w:rPr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blk">
    <w:name w:val="blk"/>
    <w:basedOn w:val="a1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hl">
    <w:name w:val="hl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11">
    <w:name w:val="Обычный (веб) Знак1"/>
    <w:qFormat/>
    <w:rPr>
      <w:sz w:val="24"/>
      <w:szCs w:val="24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">
    <w:name w:val="Body text_"/>
    <w:qFormat/>
    <w:rPr>
      <w:spacing w:val="-5"/>
      <w:sz w:val="26"/>
      <w:szCs w:val="26"/>
      <w:shd w:val="clear" w:color="auto" w:fill="FFFFFF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8"/>
      <w:szCs w:val="28"/>
    </w:rPr>
  </w:style>
  <w:style w:type="character" w:customStyle="1" w:styleId="c3">
    <w:name w:val="c3"/>
    <w:basedOn w:val="a1"/>
    <w:qFormat/>
  </w:style>
  <w:style w:type="character" w:customStyle="1" w:styleId="c0">
    <w:name w:val="c0"/>
    <w:basedOn w:val="a1"/>
    <w:qFormat/>
  </w:style>
  <w:style w:type="character" w:customStyle="1" w:styleId="2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10pt">
    <w:name w:val="Основной текст + 10 pt"/>
    <w:qFormat/>
    <w:rPr>
      <w:sz w:val="20"/>
      <w:szCs w:val="20"/>
      <w:shd w:val="clear" w:color="auto" w:fill="FFFFFF"/>
    </w:rPr>
  </w:style>
  <w:style w:type="character" w:customStyle="1" w:styleId="a9">
    <w:name w:val="Абзац списка Знак"/>
    <w:qFormat/>
    <w:rPr>
      <w:rFonts w:ascii="Cambria" w:eastAsia="MS Minngs;Arial Unicode MS" w:hAnsi="Cambria" w:cs="Cambria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a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">
    <w:name w:val="МОН"/>
    <w:basedOn w:val="a"/>
    <w:qFormat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styleId="af0">
    <w:name w:val="List Paragraph"/>
    <w:basedOn w:val="a"/>
    <w:qFormat/>
    <w:pPr>
      <w:ind w:left="720"/>
    </w:pPr>
    <w:rPr>
      <w:rFonts w:ascii="Cambria" w:eastAsia="MS Minngs;Arial Unicode MS" w:hAnsi="Cambria" w:cs="Cambri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13">
    <w:name w:val="Название объекта1"/>
    <w:basedOn w:val="a"/>
    <w:qFormat/>
    <w:pPr>
      <w:widowControl w:val="0"/>
      <w:suppressAutoHyphens/>
      <w:spacing w:line="360" w:lineRule="auto"/>
      <w:jc w:val="center"/>
    </w:pPr>
    <w:rPr>
      <w:rFonts w:ascii="Times" w:eastAsia="DejaVuSans;Arial" w:hAnsi="Times" w:cs="Times"/>
      <w:kern w:val="2"/>
      <w:sz w:val="28"/>
      <w:szCs w:val="20"/>
    </w:rPr>
  </w:style>
  <w:style w:type="paragraph" w:customStyle="1" w:styleId="Bodytext1">
    <w:name w:val="Body text1"/>
    <w:basedOn w:val="a"/>
    <w:qFormat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qFormat/>
    <w:pPr>
      <w:widowControl w:val="0"/>
      <w:autoSpaceDE w:val="0"/>
      <w:spacing w:line="323" w:lineRule="exact"/>
      <w:ind w:firstLine="710"/>
      <w:jc w:val="both"/>
    </w:pPr>
  </w:style>
  <w:style w:type="paragraph" w:customStyle="1" w:styleId="c1">
    <w:name w:val="c1"/>
    <w:basedOn w:val="a"/>
    <w:qFormat/>
    <w:pPr>
      <w:spacing w:before="280" w:after="280"/>
    </w:p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5">
    <w:name w:val="c5"/>
    <w:basedOn w:val="a"/>
    <w:qFormat/>
    <w:pPr>
      <w:spacing w:before="280" w:after="280"/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paragraph" w:styleId="af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90@mail.ru" TargetMode="External"/><Relationship Id="rId13" Type="http://schemas.openxmlformats.org/officeDocument/2006/relationships/package" Target="embeddings/_____Microsoft_Excel1.xlsx"/><Relationship Id="rId18" Type="http://schemas.openxmlformats.org/officeDocument/2006/relationships/package" Target="embeddings/_____Microsoft_Excel3.xlsx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zaimootnoshenie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2.xlsx"/><Relationship Id="rId10" Type="http://schemas.openxmlformats.org/officeDocument/2006/relationships/hyperlink" Target="http://ds90.centerstart.ru/node/29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90.centerstart.ru/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pc</cp:lastModifiedBy>
  <cp:revision>2</cp:revision>
  <cp:lastPrinted>2016-06-20T12:26:00Z</cp:lastPrinted>
  <dcterms:created xsi:type="dcterms:W3CDTF">2020-01-18T12:43:00Z</dcterms:created>
  <dcterms:modified xsi:type="dcterms:W3CDTF">2020-01-18T12:43:00Z</dcterms:modified>
  <dc:language>en-US</dc:language>
</cp:coreProperties>
</file>