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bookmarkStart w:id="0" w:name="_GoBack"/>
      <w:bookmarkEnd w:id="0"/>
      <w:r w:rsidRPr="00164D5E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</w:t>
      </w:r>
      <w:r w:rsidR="00866EA3">
        <w:rPr>
          <w:sz w:val="32"/>
          <w:szCs w:val="32"/>
        </w:rPr>
        <w:t>8</w:t>
      </w:r>
      <w:r>
        <w:rPr>
          <w:sz w:val="32"/>
          <w:szCs w:val="32"/>
        </w:rPr>
        <w:t>)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866EA3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0359C2" w:rsidRDefault="000359C2" w:rsidP="000359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0359C2" w:rsidRDefault="000359C2" w:rsidP="000359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«Центр развития ребёнка - детский сад № 90»</w:t>
      </w:r>
    </w:p>
    <w:p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="000359C2" w:rsidRPr="000359C2">
        <w:rPr>
          <w:sz w:val="28"/>
          <w:szCs w:val="28"/>
          <w:u w:val="single"/>
        </w:rPr>
        <w:t>Формирование основ правовой культуры старших дошкольников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0359C2" w:rsidRDefault="000359C2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0359C2" w:rsidRDefault="000359C2" w:rsidP="000359C2">
      <w:pPr>
        <w:jc w:val="center"/>
        <w:rPr>
          <w:sz w:val="28"/>
          <w:szCs w:val="32"/>
        </w:rPr>
      </w:pPr>
      <w:r>
        <w:rPr>
          <w:sz w:val="28"/>
          <w:szCs w:val="32"/>
        </w:rPr>
        <w:t>г. Краснодар,</w:t>
      </w:r>
      <w:r w:rsidRPr="000359C2">
        <w:rPr>
          <w:sz w:val="28"/>
          <w:szCs w:val="32"/>
        </w:rPr>
        <w:t xml:space="preserve"> </w:t>
      </w: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21</w:t>
      </w:r>
    </w:p>
    <w:p w:rsidR="00D66449" w:rsidRPr="00785815" w:rsidRDefault="000359C2" w:rsidP="00D66449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66449" w:rsidRPr="00785815">
        <w:rPr>
          <w:b/>
          <w:sz w:val="28"/>
          <w:szCs w:val="28"/>
        </w:rPr>
        <w:t>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0359C2" w:rsidRPr="00194AF5" w:rsidTr="00194AF5">
        <w:tc>
          <w:tcPr>
            <w:tcW w:w="709" w:type="dxa"/>
          </w:tcPr>
          <w:p w:rsidR="000359C2" w:rsidRPr="00194AF5" w:rsidRDefault="000359C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359C2" w:rsidRPr="00194AF5" w:rsidRDefault="000359C2" w:rsidP="0064187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0359C2" w:rsidRDefault="000359C2" w:rsidP="000359C2">
            <w:pPr>
              <w:spacing w:line="360" w:lineRule="auto"/>
              <w:jc w:val="center"/>
              <w:rPr>
                <w:szCs w:val="28"/>
              </w:rPr>
            </w:pPr>
            <w: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>
              <w:rPr>
                <w:b/>
              </w:rPr>
              <w:t>«</w:t>
            </w:r>
            <w:r>
              <w:t>Центр</w:t>
            </w:r>
            <w:r>
              <w:rPr>
                <w:b/>
              </w:rPr>
              <w:t xml:space="preserve"> </w:t>
            </w:r>
            <w:r>
              <w:t>развития ребёнка</w:t>
            </w:r>
            <w:r>
              <w:rPr>
                <w:b/>
              </w:rPr>
              <w:t xml:space="preserve"> - </w:t>
            </w:r>
            <w:r w:rsidRPr="000359C2">
              <w:rPr>
                <w:rStyle w:val="StrongEmphasis"/>
                <w:b w:val="0"/>
              </w:rPr>
              <w:t>детский сад</w:t>
            </w:r>
            <w:r>
              <w:rPr>
                <w:rStyle w:val="StrongEmphasis"/>
              </w:rPr>
              <w:t xml:space="preserve"> </w:t>
            </w:r>
            <w:r>
              <w:rPr>
                <w:bCs/>
              </w:rPr>
              <w:t>№ 90</w:t>
            </w:r>
            <w:r>
              <w:t>»</w:t>
            </w:r>
          </w:p>
        </w:tc>
      </w:tr>
      <w:tr w:rsidR="000359C2" w:rsidRPr="00194AF5" w:rsidTr="00194AF5">
        <w:tc>
          <w:tcPr>
            <w:tcW w:w="709" w:type="dxa"/>
          </w:tcPr>
          <w:p w:rsidR="000359C2" w:rsidRPr="00194AF5" w:rsidRDefault="000359C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359C2" w:rsidRPr="00194AF5" w:rsidRDefault="000359C2" w:rsidP="0064187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0359C2" w:rsidRDefault="000359C2" w:rsidP="000359C2">
            <w:pPr>
              <w:spacing w:line="360" w:lineRule="auto"/>
              <w:jc w:val="both"/>
            </w:pPr>
            <w:r>
              <w:t>МБДОУ МО г. Краснодар «Центр - детский сад № 90»</w:t>
            </w:r>
          </w:p>
        </w:tc>
      </w:tr>
      <w:tr w:rsidR="000359C2" w:rsidRPr="00194AF5" w:rsidTr="00194AF5">
        <w:tc>
          <w:tcPr>
            <w:tcW w:w="709" w:type="dxa"/>
          </w:tcPr>
          <w:p w:rsidR="000359C2" w:rsidRPr="00194AF5" w:rsidRDefault="000359C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359C2" w:rsidRPr="00194AF5" w:rsidRDefault="000359C2" w:rsidP="0064187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0359C2" w:rsidRDefault="000359C2" w:rsidP="000359C2">
            <w:pPr>
              <w:spacing w:line="360" w:lineRule="auto"/>
              <w:jc w:val="both"/>
            </w:pPr>
            <w:r>
              <w:t>350042, Российская Федерация, Краснодарский край, Центральный внутригородской округ, г. Краснодар, ул. Выставочный, 16</w:t>
            </w:r>
          </w:p>
        </w:tc>
      </w:tr>
      <w:tr w:rsidR="000359C2" w:rsidRPr="00194AF5" w:rsidTr="00194AF5">
        <w:tc>
          <w:tcPr>
            <w:tcW w:w="709" w:type="dxa"/>
          </w:tcPr>
          <w:p w:rsidR="000359C2" w:rsidRPr="00194AF5" w:rsidRDefault="000359C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359C2" w:rsidRPr="00194AF5" w:rsidRDefault="000359C2" w:rsidP="0064187E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0359C2" w:rsidRDefault="000359C2" w:rsidP="000359C2">
            <w:pPr>
              <w:spacing w:line="360" w:lineRule="auto"/>
              <w:jc w:val="both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./</w:t>
            </w:r>
            <w:r>
              <w:t>факс</w:t>
            </w:r>
            <w:r>
              <w:rPr>
                <w:lang w:val="en-US"/>
              </w:rPr>
              <w:t>:(861)2</w:t>
            </w:r>
            <w:r>
              <w:t>75</w:t>
            </w:r>
            <w:r>
              <w:rPr>
                <w:lang w:val="en-US"/>
              </w:rPr>
              <w:t>-</w:t>
            </w:r>
            <w:r>
              <w:t>61</w:t>
            </w:r>
            <w:r>
              <w:rPr>
                <w:lang w:val="en-US"/>
              </w:rPr>
              <w:t>-</w:t>
            </w:r>
            <w:r>
              <w:t>52,</w:t>
            </w:r>
          </w:p>
          <w:p w:rsidR="000359C2" w:rsidRDefault="000359C2" w:rsidP="000359C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</w:t>
            </w:r>
            <w:r>
              <w:rPr>
                <w:lang w:val="en-AU"/>
              </w:rPr>
              <w:t>mail</w:t>
            </w:r>
            <w:r>
              <w:rPr>
                <w:lang w:val="en-US"/>
              </w:rPr>
              <w:t xml:space="preserve">: </w:t>
            </w:r>
            <w:hyperlink r:id="rId9">
              <w:r>
                <w:rPr>
                  <w:rStyle w:val="InternetLink"/>
                  <w:lang w:val="en-US"/>
                </w:rPr>
                <w:t>mdoy_</w:t>
              </w:r>
              <w:r>
                <w:rPr>
                  <w:rStyle w:val="InternetLink"/>
                  <w:lang w:val="en-AU"/>
                </w:rPr>
                <w:t>90</w:t>
              </w:r>
              <w:r>
                <w:rPr>
                  <w:rStyle w:val="InternetLink"/>
                  <w:lang w:val="en-US"/>
                </w:rPr>
                <w:t>@mail.ru</w:t>
              </w:r>
            </w:hyperlink>
          </w:p>
        </w:tc>
      </w:tr>
      <w:tr w:rsidR="000359C2" w:rsidRPr="00194AF5" w:rsidTr="00194AF5">
        <w:tc>
          <w:tcPr>
            <w:tcW w:w="709" w:type="dxa"/>
          </w:tcPr>
          <w:p w:rsidR="000359C2" w:rsidRPr="00194AF5" w:rsidRDefault="000359C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359C2" w:rsidRPr="00194AF5" w:rsidRDefault="000359C2" w:rsidP="0064187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0359C2" w:rsidRDefault="000359C2" w:rsidP="000359C2">
            <w:pPr>
              <w:spacing w:line="360" w:lineRule="auto"/>
              <w:jc w:val="both"/>
            </w:pPr>
            <w:r>
              <w:t>Каширина Вера Михайловна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0359C2" w:rsidP="008343E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Пирожкова Ольга Борисовна,</w:t>
            </w:r>
            <w:r w:rsidR="003F74E8" w:rsidRPr="00451B44">
              <w:rPr>
                <w:sz w:val="28"/>
                <w:szCs w:val="28"/>
              </w:rPr>
              <w:t xml:space="preserve"> </w:t>
            </w:r>
            <w:r w:rsidR="003F74E8" w:rsidRPr="003F74E8">
              <w:t>кандидат педагогических наук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F74E8" w:rsidRDefault="003F74E8" w:rsidP="008343E2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Вера Михайловн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заведующий;  Иванова Юлия Владимировна-заместитель заведующего;</w:t>
            </w:r>
          </w:p>
          <w:p w:rsidR="003F74E8" w:rsidRDefault="003F74E8" w:rsidP="008343E2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Гвоздева Наталья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Николаевна-старший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воспитатель; </w:t>
            </w:r>
          </w:p>
          <w:p w:rsidR="00FE72FD" w:rsidRPr="00194AF5" w:rsidRDefault="003F74E8" w:rsidP="008343E2">
            <w:pPr>
              <w:spacing w:line="360" w:lineRule="auto"/>
              <w:rPr>
                <w:szCs w:val="28"/>
              </w:rPr>
            </w:pPr>
            <w:r>
              <w:t>Сагдеева Юлия Александровн</w:t>
            </w:r>
            <w:proofErr w:type="gramStart"/>
            <w:r>
              <w:t>а-</w:t>
            </w:r>
            <w:proofErr w:type="gramEnd"/>
            <w:r>
              <w:t xml:space="preserve"> педагог-психолог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F74E8" w:rsidRPr="003F74E8" w:rsidRDefault="003F74E8" w:rsidP="003F74E8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«Формирование основ правовой культуры старших дошкольников во время игры»;</w:t>
            </w:r>
          </w:p>
          <w:p w:rsidR="003F74E8" w:rsidRPr="003F74E8" w:rsidRDefault="003F74E8" w:rsidP="003F74E8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«Формирование основ правовой культуры старших дошкольников посредством творчества»;</w:t>
            </w:r>
          </w:p>
          <w:p w:rsidR="00FE72FD" w:rsidRPr="00194AF5" w:rsidRDefault="003F74E8" w:rsidP="003F74E8">
            <w:pPr>
              <w:jc w:val="both"/>
              <w:rPr>
                <w:szCs w:val="28"/>
              </w:rPr>
            </w:pPr>
            <w:r w:rsidRPr="003F74E8">
              <w:t>- сборник нормативных актов по реализации проекта</w:t>
            </w:r>
            <w: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</w:t>
            </w:r>
            <w:proofErr w:type="gramStart"/>
            <w:r w:rsidRPr="00194AF5">
              <w:rPr>
                <w:szCs w:val="28"/>
              </w:rPr>
              <w:t>)д</w:t>
            </w:r>
            <w:proofErr w:type="gramEnd"/>
            <w:r w:rsidRPr="00194AF5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194AF5" w:rsidRDefault="000E12A8" w:rsidP="000E12A8">
            <w:pPr>
              <w:jc w:val="both"/>
              <w:rPr>
                <w:szCs w:val="28"/>
              </w:rPr>
            </w:pPr>
            <w:r w:rsidRPr="00E1564E">
              <w:t xml:space="preserve">  </w:t>
            </w:r>
            <w:r>
              <w:t>Формирование у детей старшего дошкольного возраста</w:t>
            </w:r>
            <w:r w:rsidRPr="00F66586">
              <w:t xml:space="preserve"> </w:t>
            </w:r>
            <w:r>
              <w:t xml:space="preserve"> основ правовой культуры</w:t>
            </w:r>
            <w:r w:rsidRPr="00F66586">
              <w:t xml:space="preserve"> как равноправного  члена </w:t>
            </w:r>
            <w:r w:rsidRPr="00F66586">
              <w:lastRenderedPageBreak/>
              <w:t>общества – правильны</w:t>
            </w:r>
            <w:r>
              <w:t>х</w:t>
            </w:r>
            <w:r w:rsidRPr="00F66586">
              <w:t xml:space="preserve"> ориентир</w:t>
            </w:r>
            <w:r>
              <w:t>ов</w:t>
            </w:r>
            <w:r w:rsidRPr="00F66586">
              <w:t xml:space="preserve"> воспитания подрастающего поколения, интерес общества к правовому грамотному наследию. Обеспечение  каждому ребенку оптимальных условий для развития индивидуальных способностей</w:t>
            </w:r>
            <w:r>
              <w:t>, возможностей самореализации в</w:t>
            </w:r>
            <w:r w:rsidRPr="00F66586">
              <w:t>не</w:t>
            </w:r>
            <w:r>
              <w:t xml:space="preserve"> </w:t>
            </w:r>
            <w:r w:rsidRPr="00F66586">
              <w:t xml:space="preserve">зависимости от его психофизических особенностей, индивидуальных различий, иными словами защита прав ребенка на любом этапе его развития. 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3F74E8" w:rsidRDefault="000E12A8" w:rsidP="000E12A8">
            <w:pPr>
              <w:jc w:val="both"/>
            </w:pPr>
            <w:r>
              <w:t>С</w:t>
            </w:r>
            <w:r w:rsidR="003F74E8" w:rsidRPr="003F74E8">
              <w:t>оздание психолого-педагогических условий формирование основ правовой культуры дошкольников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0E12A8" w:rsidRPr="000E12A8" w:rsidRDefault="000E12A8" w:rsidP="000E12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color w:val="333333"/>
              </w:rPr>
              <w:t>-</w:t>
            </w:r>
            <w:r w:rsidRPr="000E12A8">
              <w:t>Создать в образовательной организации оптимальные материально-технические условия для формирования основ правовой культуры старших до</w:t>
            </w:r>
            <w:r>
              <w:t>ш</w:t>
            </w:r>
            <w:r w:rsidRPr="000E12A8">
              <w:t>кольников;</w:t>
            </w:r>
          </w:p>
          <w:p w:rsidR="000E12A8" w:rsidRPr="000E12A8" w:rsidRDefault="000E12A8" w:rsidP="000E12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E12A8">
              <w:t xml:space="preserve">-Создать в образовательной организации условия методической, консультативной, диагностической, психолого-педагогической поддержки участников проекта, способствующие эффективной деятельности в реализации </w:t>
            </w:r>
            <w:proofErr w:type="gramStart"/>
            <w:r w:rsidRPr="000E12A8">
              <w:t>системы формирования основ правовой культуры старших дошкольников</w:t>
            </w:r>
            <w:proofErr w:type="gramEnd"/>
            <w:r w:rsidRPr="000E12A8">
              <w:t>;</w:t>
            </w:r>
          </w:p>
          <w:p w:rsidR="000E12A8" w:rsidRPr="000E12A8" w:rsidRDefault="000E12A8" w:rsidP="000E12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E12A8">
              <w:t>-Повысить профессиональную компетенцию педагогов, способствующую успешной реализации проекта;</w:t>
            </w:r>
          </w:p>
          <w:p w:rsidR="000E12A8" w:rsidRPr="000E12A8" w:rsidRDefault="000E12A8" w:rsidP="000E12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E12A8">
              <w:t>- Разработать инновационные продукты по  формированию основ правовой культуры старших дошкольников;</w:t>
            </w:r>
          </w:p>
          <w:p w:rsidR="00FE72FD" w:rsidRPr="00194AF5" w:rsidRDefault="000E12A8" w:rsidP="000E12A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E12A8">
              <w:t>-     Внедрить инновационные разработки в образовательный процесс ДОО и обеспечить его распространение среди дошкольных организаций МО г. Краснодара и края.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0E12A8" w:rsidRDefault="000E12A8" w:rsidP="000E12A8">
            <w:pPr>
              <w:pStyle w:val="ae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РФ от 26.12.2012 №273-ФЗ «Об Образовании в Российской Федерации».</w:t>
            </w:r>
          </w:p>
          <w:p w:rsidR="000E12A8" w:rsidRDefault="000E12A8" w:rsidP="000E12A8">
            <w:pPr>
              <w:pStyle w:val="ae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      </w:r>
          </w:p>
          <w:p w:rsidR="000E12A8" w:rsidRDefault="000E12A8" w:rsidP="000E12A8">
            <w:pPr>
              <w:pStyle w:val="ae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Конвенция о правах ребенка (принята Резолюцией 44/25 Генеральной Ассамблеи ООН от 20ноября 1989г.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0E12A8" w:rsidRDefault="000E12A8" w:rsidP="000E12A8">
            <w:pPr>
              <w:pStyle w:val="ae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Федеральный </w:t>
            </w:r>
            <w:r>
              <w:rPr>
                <w:rStyle w:val="af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</w:t>
            </w:r>
            <w:r>
              <w:rPr>
                <w:rStyle w:val="af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 основных гарантиях прав ребенка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от 24.07.1998 №124 ФЗ </w:t>
            </w:r>
          </w:p>
          <w:p w:rsidR="000E12A8" w:rsidRDefault="000E12A8" w:rsidP="000E12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Всемирная декларация об обеспечении выживания, защиты и развития детей (30 сентября 2000 г.)</w:t>
            </w:r>
          </w:p>
          <w:p w:rsidR="00FE72FD" w:rsidRPr="000E12A8" w:rsidRDefault="000E12A8" w:rsidP="000E12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 Семейный кодекс РФ.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194AF5" w:rsidRDefault="0021356E" w:rsidP="0021356E">
            <w:pPr>
              <w:jc w:val="both"/>
              <w:rPr>
                <w:szCs w:val="28"/>
              </w:rPr>
            </w:pPr>
            <w:r>
              <w:t xml:space="preserve">        В настоящее время в нашем </w:t>
            </w:r>
            <w:r>
              <w:rPr>
                <w:color w:val="000000"/>
                <w:shd w:val="clear" w:color="auto" w:fill="FFFFFF"/>
              </w:rPr>
              <w:t xml:space="preserve">обществе возрастает роль правового образования граждан, растет ответственность человека за свою судьбу. Правовые нормы позволяют упорядочить общественные отношения, поведение людей. </w:t>
            </w:r>
            <w:r>
              <w:t>Реализация проекта позволит распространить опыт создания правовой образовательной среды в образовательных организациях Краснодарского края.  Благодаря такой многогранной деятельности в ДОО, возникают равные возможности для полноценного развития каждого ребёнка независимо от места проживания, пола, нации, языка, социального статуса и других особенностей.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21356E" w:rsidRDefault="0021356E" w:rsidP="0021356E">
            <w:pPr>
              <w:jc w:val="both"/>
            </w:pPr>
            <w:r w:rsidRPr="0021356E">
              <w:t xml:space="preserve">Инновационность проекта заключается в разработке и внедрении новой </w:t>
            </w:r>
            <w:proofErr w:type="gramStart"/>
            <w:r w:rsidRPr="0021356E">
              <w:t>модели  формирования основ правовой культуры старших дошкольников</w:t>
            </w:r>
            <w:proofErr w:type="gramEnd"/>
            <w:r w:rsidRPr="0021356E">
              <w:t xml:space="preserve">.  </w:t>
            </w:r>
            <w:r w:rsidRPr="0021356E">
              <w:rPr>
                <w:rFonts w:eastAsia="Calibri"/>
              </w:rPr>
              <w:t xml:space="preserve">Разработанная модель имеет свою уникальность: она предполагает проигрывание сюжетно - ролевого Квеста «Путешествие маленького принца», </w:t>
            </w:r>
            <w:r w:rsidRPr="0021356E">
              <w:rPr>
                <w:color w:val="000000"/>
              </w:rPr>
              <w:t>который построен на работе 4-х площадок, реализуемых парциальными и дополнительными общеразвивающими программами: «Права важно знать!», «</w:t>
            </w:r>
            <w:r w:rsidRPr="0021356E">
              <w:t>Формирование основ правовой культуры старших дошкольников через   театрализованную деятельность», «Формирование основ правовой культуры старших дошкольников во время игры», «Формирование основ правовой культуры старших дошкольников посредством творчества».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64187E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E93E39" w:rsidRDefault="00E93E39" w:rsidP="00E93E39">
            <w:pPr>
              <w:spacing w:line="276" w:lineRule="auto"/>
              <w:jc w:val="both"/>
              <w:rPr>
                <w:szCs w:val="28"/>
              </w:rPr>
            </w:pPr>
            <w:r w:rsidRPr="00E93E39">
              <w:rPr>
                <w:shd w:val="clear" w:color="auto" w:fill="FFFFFF"/>
              </w:rPr>
              <w:t>Практическая значимость инновационной деятельности</w:t>
            </w:r>
            <w:r w:rsidRPr="00E93E39">
              <w:rPr>
                <w:b/>
                <w:bCs/>
                <w:shd w:val="clear" w:color="auto" w:fill="FFFFFF"/>
              </w:rPr>
              <w:t> </w:t>
            </w:r>
            <w:r w:rsidRPr="00E93E39">
              <w:rPr>
                <w:shd w:val="clear" w:color="auto" w:fill="FFFFFF"/>
              </w:rPr>
              <w:t xml:space="preserve">определяет возможность применения разработанных программ по формированию основ правовой культуры старших дошкольников  в практике дошкольных образовательных организаций  Краснодарского края, </w:t>
            </w:r>
            <w:r w:rsidRPr="00E93E39">
              <w:rPr>
                <w:shd w:val="clear" w:color="auto" w:fill="FFFFFF"/>
              </w:rPr>
              <w:lastRenderedPageBreak/>
              <w:t>обеспечение образовательного процесса современными  технологиями, направленными на формирование правовой культуры.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14B9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 на 20</w:t>
            </w:r>
            <w:r w:rsidR="001F32ED">
              <w:rPr>
                <w:szCs w:val="28"/>
              </w:rPr>
              <w:t>2</w:t>
            </w:r>
            <w:r w:rsidR="00014B95">
              <w:rPr>
                <w:szCs w:val="28"/>
              </w:rPr>
              <w:t>1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014B95" w:rsidRPr="00014B95" w:rsidRDefault="00014B95" w:rsidP="008343E2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014B95">
              <w:t>Оценка качества инновационной деятельности, определение степени эффективности проекта;</w:t>
            </w:r>
          </w:p>
          <w:p w:rsidR="00014B95" w:rsidRDefault="00014B95" w:rsidP="008343E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4B9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95">
              <w:rPr>
                <w:rFonts w:ascii="Times New Roman" w:hAnsi="Times New Roman" w:cs="Times New Roman"/>
                <w:sz w:val="24"/>
                <w:szCs w:val="24"/>
              </w:rPr>
              <w:t>инновационных продуктов:</w:t>
            </w:r>
          </w:p>
          <w:p w:rsidR="00014B95" w:rsidRDefault="00014B95" w:rsidP="008343E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основ правовой культуры старших дошкольников во время игры»;</w:t>
            </w:r>
          </w:p>
          <w:p w:rsidR="00014B95" w:rsidRPr="003F74E8" w:rsidRDefault="00014B95" w:rsidP="008343E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«Формирование основ правовой культуры старших дошкольников посредством творчества»;</w:t>
            </w:r>
          </w:p>
          <w:p w:rsidR="00014B95" w:rsidRPr="008B4365" w:rsidRDefault="00014B95" w:rsidP="008343E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F74E8">
              <w:t>- сборник нормативных актов по реализации проекта</w:t>
            </w:r>
            <w:r w:rsidRPr="008B4365">
              <w:rPr>
                <w:sz w:val="26"/>
                <w:szCs w:val="26"/>
              </w:rPr>
              <w:t>;</w:t>
            </w:r>
          </w:p>
          <w:p w:rsidR="00014B95" w:rsidRPr="00014B95" w:rsidRDefault="00014B95" w:rsidP="008343E2">
            <w:pPr>
              <w:spacing w:line="276" w:lineRule="auto"/>
              <w:jc w:val="both"/>
            </w:pPr>
            <w:r w:rsidRPr="00014B95">
              <w:t xml:space="preserve">- повышение профессиональных компетенций педагогов в области </w:t>
            </w:r>
            <w:r w:rsidR="00E93E39">
              <w:t>формирования основ правовой культуры</w:t>
            </w:r>
            <w:r w:rsidRPr="00014B95">
              <w:t xml:space="preserve"> дошкольников;</w:t>
            </w:r>
          </w:p>
          <w:p w:rsidR="00FE72FD" w:rsidRPr="00194AF5" w:rsidRDefault="00014B95" w:rsidP="008343E2">
            <w:pPr>
              <w:spacing w:line="276" w:lineRule="auto"/>
              <w:jc w:val="both"/>
              <w:rPr>
                <w:szCs w:val="28"/>
              </w:rPr>
            </w:pPr>
            <w:r w:rsidRPr="00014B95">
              <w:t>- диссеминация и трансляция практического опыта по теме проекта</w:t>
            </w:r>
            <w:r w:rsidR="00E93E39">
              <w:t>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866EA3">
        <w:rPr>
          <w:b/>
          <w:sz w:val="28"/>
          <w:szCs w:val="28"/>
        </w:rPr>
        <w:t>1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F0281C">
        <w:tc>
          <w:tcPr>
            <w:tcW w:w="704" w:type="dxa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Ожидаемый результат</w:t>
            </w:r>
          </w:p>
        </w:tc>
      </w:tr>
      <w:tr w:rsidR="00FE72FD" w:rsidRPr="00194AF5" w:rsidTr="00F0281C">
        <w:tc>
          <w:tcPr>
            <w:tcW w:w="9345" w:type="dxa"/>
            <w:gridSpan w:val="4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Диагностическая деятельность</w:t>
            </w:r>
            <w:proofErr w:type="gramStart"/>
            <w:r w:rsidRPr="00F0281C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FE72FD" w:rsidRPr="00194AF5" w:rsidTr="00F0281C">
        <w:tc>
          <w:tcPr>
            <w:tcW w:w="704" w:type="dxa"/>
          </w:tcPr>
          <w:p w:rsidR="00FE72FD" w:rsidRPr="00F0281C" w:rsidRDefault="00E93E39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FE72FD" w:rsidRPr="00E93E39" w:rsidRDefault="00E93E39" w:rsidP="00E93E39">
            <w:pPr>
              <w:jc w:val="both"/>
            </w:pPr>
            <w:r w:rsidRPr="00E93E39">
              <w:t>Уровень сформированности правовых знаний у всех участников образовательного процесса;</w:t>
            </w:r>
          </w:p>
        </w:tc>
        <w:tc>
          <w:tcPr>
            <w:tcW w:w="2268" w:type="dxa"/>
          </w:tcPr>
          <w:p w:rsidR="00FE72FD" w:rsidRPr="00F0281C" w:rsidRDefault="00E93E39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FE72FD" w:rsidRPr="00F0281C" w:rsidRDefault="00E93E39" w:rsidP="00E56AED">
            <w:pPr>
              <w:jc w:val="both"/>
              <w:rPr>
                <w:szCs w:val="32"/>
              </w:rPr>
            </w:pPr>
            <w:r>
              <w:t>Определение проблемных сторон и положительной динамики с возможной корректировкой дорожной карты</w:t>
            </w:r>
          </w:p>
        </w:tc>
      </w:tr>
      <w:tr w:rsidR="00E56AED" w:rsidRPr="00194AF5" w:rsidTr="00F0281C">
        <w:tc>
          <w:tcPr>
            <w:tcW w:w="704" w:type="dxa"/>
          </w:tcPr>
          <w:p w:rsidR="00E56AED" w:rsidRDefault="00E56AED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E56AED" w:rsidRPr="00E93E39" w:rsidRDefault="00E56AED" w:rsidP="00224554">
            <w:pPr>
              <w:autoSpaceDE w:val="0"/>
              <w:autoSpaceDN w:val="0"/>
              <w:adjustRightInd w:val="0"/>
            </w:pPr>
            <w:r w:rsidRPr="00E93E39">
              <w:rPr>
                <w:rFonts w:ascii="TimesNewRomanPSMT" w:hAnsi="TimesNewRomanPSMT" w:cs="TimesNewRomanPSMT"/>
              </w:rPr>
              <w:t xml:space="preserve">Оценка ребенком своего собственного поведения и поведения других людей с позиции правовых норм </w:t>
            </w:r>
          </w:p>
          <w:p w:rsidR="00E56AED" w:rsidRPr="00E93E39" w:rsidRDefault="00E56AED" w:rsidP="0022455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56AED" w:rsidRDefault="00E56AED" w:rsidP="00E93E39">
            <w:pPr>
              <w:jc w:val="center"/>
            </w:pPr>
            <w:r w:rsidRPr="00093C37"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E56AED" w:rsidRDefault="00E56AED">
            <w:r w:rsidRPr="00A9717F">
              <w:t>Определение проблемных сторон и положительной динамики с возможной корректировкой дорожной карты</w:t>
            </w:r>
          </w:p>
        </w:tc>
      </w:tr>
      <w:tr w:rsidR="00E56AED" w:rsidRPr="00194AF5" w:rsidTr="00F0281C">
        <w:tc>
          <w:tcPr>
            <w:tcW w:w="704" w:type="dxa"/>
          </w:tcPr>
          <w:p w:rsidR="00E56AED" w:rsidRDefault="00E56AED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E56AED" w:rsidRPr="00E93E39" w:rsidRDefault="00E56AED" w:rsidP="00224554">
            <w:pPr>
              <w:autoSpaceDE w:val="0"/>
              <w:autoSpaceDN w:val="0"/>
              <w:adjustRightInd w:val="0"/>
            </w:pPr>
            <w:r w:rsidRPr="00E93E39">
              <w:rPr>
                <w:rFonts w:ascii="TimesNewRomanPSMT" w:hAnsi="TimesNewRomanPSMT" w:cs="TimesNewRomanPSMT"/>
              </w:rPr>
              <w:t>Оперирование правовыми знаниями в поведении и реализация этих знаний в деятельности (осознание правовых действий, умение соблюдать запреты и исполнять обязанности)</w:t>
            </w:r>
          </w:p>
        </w:tc>
        <w:tc>
          <w:tcPr>
            <w:tcW w:w="2268" w:type="dxa"/>
          </w:tcPr>
          <w:p w:rsidR="00E56AED" w:rsidRDefault="00E56AED" w:rsidP="00E93E39">
            <w:pPr>
              <w:jc w:val="center"/>
            </w:pPr>
            <w:r w:rsidRPr="00093C37"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E56AED" w:rsidRDefault="00E56AED">
            <w:r w:rsidRPr="00A9717F">
              <w:t>Определение проблемных сторон и положительной динамики с возможной корректировкой дорожной карты</w:t>
            </w:r>
          </w:p>
        </w:tc>
      </w:tr>
      <w:tr w:rsidR="00E56AED" w:rsidRPr="00194AF5" w:rsidTr="00F0281C">
        <w:tc>
          <w:tcPr>
            <w:tcW w:w="704" w:type="dxa"/>
          </w:tcPr>
          <w:p w:rsidR="00E56AED" w:rsidRDefault="00E56AED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E56AED" w:rsidRPr="00E56AED" w:rsidRDefault="00E56AED" w:rsidP="00224554">
            <w:pPr>
              <w:jc w:val="both"/>
            </w:pPr>
            <w:r w:rsidRPr="00E56AED">
              <w:t>Мониторинг оценки внешней активности ДОО</w:t>
            </w:r>
          </w:p>
        </w:tc>
        <w:tc>
          <w:tcPr>
            <w:tcW w:w="2268" w:type="dxa"/>
          </w:tcPr>
          <w:p w:rsidR="00E56AED" w:rsidRPr="00E56AED" w:rsidRDefault="00E56AED" w:rsidP="00224554">
            <w:pPr>
              <w:jc w:val="center"/>
            </w:pPr>
            <w:r w:rsidRPr="00E56AED">
              <w:t>Ноябрь</w:t>
            </w:r>
          </w:p>
        </w:tc>
        <w:tc>
          <w:tcPr>
            <w:tcW w:w="2829" w:type="dxa"/>
          </w:tcPr>
          <w:p w:rsidR="00E56AED" w:rsidRPr="00E56AED" w:rsidRDefault="00E56AED" w:rsidP="00224554">
            <w:pPr>
              <w:jc w:val="both"/>
            </w:pPr>
            <w:r w:rsidRPr="00E56AED">
              <w:t xml:space="preserve">Анализ показателей развития сетевого </w:t>
            </w:r>
            <w:r w:rsidRPr="00E56AED">
              <w:lastRenderedPageBreak/>
              <w:t>взаимодействия (увеличение количества участников). Организация и участие в сетевых мероприятиях</w:t>
            </w:r>
          </w:p>
          <w:p w:rsidR="00E56AED" w:rsidRPr="00E56AED" w:rsidRDefault="00E56AED" w:rsidP="00224554">
            <w:pPr>
              <w:jc w:val="center"/>
            </w:pPr>
          </w:p>
        </w:tc>
      </w:tr>
      <w:tr w:rsidR="00FE72FD" w:rsidRPr="00194AF5" w:rsidTr="00F0281C">
        <w:tc>
          <w:tcPr>
            <w:tcW w:w="9345" w:type="dxa"/>
            <w:gridSpan w:val="4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lastRenderedPageBreak/>
              <w:t>Теоретическая деятельность</w:t>
            </w:r>
            <w:r w:rsidRPr="00F0281C">
              <w:rPr>
                <w:szCs w:val="28"/>
                <w:vertAlign w:val="superscript"/>
              </w:rPr>
              <w:t>3</w:t>
            </w:r>
          </w:p>
        </w:tc>
      </w:tr>
      <w:tr w:rsidR="00E56AED" w:rsidRPr="00194AF5" w:rsidTr="00F0281C">
        <w:tc>
          <w:tcPr>
            <w:tcW w:w="704" w:type="dxa"/>
          </w:tcPr>
          <w:p w:rsidR="00E56AED" w:rsidRPr="00F0281C" w:rsidRDefault="00E56AED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E56AED" w:rsidRPr="00E56AED" w:rsidRDefault="00E56AED" w:rsidP="00E56AED">
            <w:pPr>
              <w:jc w:val="both"/>
            </w:pPr>
            <w:r w:rsidRPr="00E56AED">
              <w:t>Составление нормативных документов, регулирующих функционирование учреждения в инновационном режиме на 2021 год</w:t>
            </w:r>
          </w:p>
          <w:p w:rsidR="00E56AED" w:rsidRPr="00E56AED" w:rsidRDefault="00E56AED" w:rsidP="00F0281C">
            <w:pPr>
              <w:jc w:val="center"/>
            </w:pPr>
          </w:p>
        </w:tc>
        <w:tc>
          <w:tcPr>
            <w:tcW w:w="2268" w:type="dxa"/>
          </w:tcPr>
          <w:p w:rsidR="00E56AED" w:rsidRPr="00E56AED" w:rsidRDefault="00E56AED" w:rsidP="00224554">
            <w:pPr>
              <w:jc w:val="center"/>
            </w:pPr>
            <w:r w:rsidRPr="00E56AED">
              <w:t>Январь - март</w:t>
            </w:r>
          </w:p>
        </w:tc>
        <w:tc>
          <w:tcPr>
            <w:tcW w:w="2829" w:type="dxa"/>
          </w:tcPr>
          <w:p w:rsidR="00E56AED" w:rsidRPr="00E56AED" w:rsidRDefault="00E56AED" w:rsidP="00224554">
            <w:pPr>
              <w:jc w:val="both"/>
            </w:pPr>
            <w:r w:rsidRPr="00E56AED">
              <w:t>Локальный акт об инновационной деятельности  на 2021 год</w:t>
            </w:r>
          </w:p>
          <w:p w:rsidR="00E56AED" w:rsidRPr="00E56AED" w:rsidRDefault="00E56AED" w:rsidP="00224554">
            <w:pPr>
              <w:jc w:val="both"/>
            </w:pPr>
            <w:r w:rsidRPr="00E56AED">
              <w:t>Приказы, план, дорожная карта сетевых мероприятий</w:t>
            </w:r>
          </w:p>
        </w:tc>
      </w:tr>
      <w:tr w:rsidR="00FE72FD" w:rsidRPr="00194AF5" w:rsidTr="00F0281C">
        <w:tc>
          <w:tcPr>
            <w:tcW w:w="9345" w:type="dxa"/>
            <w:gridSpan w:val="4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Практическая деятельность</w:t>
            </w:r>
            <w:proofErr w:type="gramStart"/>
            <w:r w:rsidRPr="00F0281C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D95897" w:rsidRPr="00194AF5" w:rsidTr="00F0281C">
        <w:tc>
          <w:tcPr>
            <w:tcW w:w="704" w:type="dxa"/>
          </w:tcPr>
          <w:p w:rsidR="00D95897" w:rsidRPr="00F0281C" w:rsidRDefault="00D95897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D95897" w:rsidRPr="00D95897" w:rsidRDefault="00D95897" w:rsidP="00D95897">
            <w:pPr>
              <w:jc w:val="both"/>
            </w:pPr>
            <w:r w:rsidRPr="00D95897">
              <w:t xml:space="preserve">Организация образовательной деятельности с детьми </w:t>
            </w:r>
          </w:p>
        </w:tc>
        <w:tc>
          <w:tcPr>
            <w:tcW w:w="2268" w:type="dxa"/>
          </w:tcPr>
          <w:p w:rsidR="00D95897" w:rsidRPr="00D95897" w:rsidRDefault="00D95897" w:rsidP="00224554">
            <w:pPr>
              <w:jc w:val="center"/>
            </w:pPr>
            <w:r>
              <w:t>в</w:t>
            </w:r>
            <w:r w:rsidRPr="00D95897">
              <w:t xml:space="preserve"> течение года</w:t>
            </w:r>
          </w:p>
        </w:tc>
        <w:tc>
          <w:tcPr>
            <w:tcW w:w="2829" w:type="dxa"/>
          </w:tcPr>
          <w:p w:rsidR="00D95897" w:rsidRPr="00D95897" w:rsidRDefault="00D95897" w:rsidP="00224554">
            <w:pPr>
              <w:jc w:val="center"/>
            </w:pPr>
            <w:r w:rsidRPr="00D95897">
              <w:t>Планирование</w:t>
            </w:r>
          </w:p>
        </w:tc>
      </w:tr>
      <w:tr w:rsidR="00D95897" w:rsidRPr="00194AF5" w:rsidTr="00F0281C">
        <w:tc>
          <w:tcPr>
            <w:tcW w:w="704" w:type="dxa"/>
          </w:tcPr>
          <w:p w:rsidR="00D95897" w:rsidRDefault="00D95897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</w:tcPr>
          <w:p w:rsidR="00D95897" w:rsidRPr="00D95897" w:rsidRDefault="00D95897" w:rsidP="00D95897">
            <w:pPr>
              <w:jc w:val="both"/>
            </w:pPr>
            <w:r w:rsidRPr="00D95897">
              <w:t xml:space="preserve">Дооснащение </w:t>
            </w:r>
            <w:r>
              <w:t>групповых комнат</w:t>
            </w:r>
            <w:r w:rsidRPr="00D95897">
              <w:t xml:space="preserve">: </w:t>
            </w:r>
          </w:p>
          <w:p w:rsidR="00D95897" w:rsidRDefault="00D95897" w:rsidP="00D95897">
            <w:pPr>
              <w:jc w:val="both"/>
            </w:pPr>
            <w:r w:rsidRPr="00D95897">
              <w:t>-</w:t>
            </w:r>
            <w:r>
              <w:t xml:space="preserve"> организация центров по формированию правовой культуры;</w:t>
            </w:r>
          </w:p>
          <w:p w:rsidR="00D95897" w:rsidRPr="00D95897" w:rsidRDefault="00D95897" w:rsidP="00D95897">
            <w:pPr>
              <w:jc w:val="both"/>
            </w:pPr>
          </w:p>
        </w:tc>
        <w:tc>
          <w:tcPr>
            <w:tcW w:w="2268" w:type="dxa"/>
          </w:tcPr>
          <w:p w:rsidR="00D95897" w:rsidRDefault="001012D9" w:rsidP="00224554">
            <w:pPr>
              <w:jc w:val="center"/>
            </w:pPr>
            <w:r>
              <w:t>в</w:t>
            </w:r>
            <w:r w:rsidRPr="00D95897">
              <w:t xml:space="preserve"> течение года</w:t>
            </w:r>
          </w:p>
        </w:tc>
        <w:tc>
          <w:tcPr>
            <w:tcW w:w="2829" w:type="dxa"/>
          </w:tcPr>
          <w:p w:rsidR="00D95897" w:rsidRPr="00D95897" w:rsidRDefault="001012D9" w:rsidP="001012D9">
            <w:pPr>
              <w:jc w:val="both"/>
            </w:pPr>
            <w:r>
              <w:t>Центр по формированию правовой культуры в групповой комнате</w:t>
            </w:r>
          </w:p>
        </w:tc>
      </w:tr>
      <w:tr w:rsidR="00FE72FD" w:rsidRPr="00194AF5" w:rsidTr="00F0281C">
        <w:tc>
          <w:tcPr>
            <w:tcW w:w="9345" w:type="dxa"/>
            <w:gridSpan w:val="4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Методическая деятельность</w:t>
            </w:r>
            <w:r w:rsidRPr="00F0281C">
              <w:rPr>
                <w:szCs w:val="28"/>
                <w:vertAlign w:val="superscript"/>
              </w:rPr>
              <w:t>5</w:t>
            </w:r>
          </w:p>
        </w:tc>
      </w:tr>
      <w:tr w:rsidR="008343E2" w:rsidRPr="00194AF5" w:rsidTr="001012D9">
        <w:trPr>
          <w:trHeight w:val="1527"/>
        </w:trPr>
        <w:tc>
          <w:tcPr>
            <w:tcW w:w="704" w:type="dxa"/>
          </w:tcPr>
          <w:p w:rsidR="008343E2" w:rsidRPr="00F0281C" w:rsidRDefault="008343E2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8343E2" w:rsidRPr="00F0281C" w:rsidRDefault="008343E2" w:rsidP="001012D9">
            <w:pPr>
              <w:pStyle w:val="ae"/>
              <w:spacing w:line="360" w:lineRule="auto"/>
              <w:jc w:val="both"/>
              <w:rPr>
                <w:szCs w:val="32"/>
              </w:rPr>
            </w:pPr>
            <w:r>
              <w:t xml:space="preserve"> </w:t>
            </w:r>
            <w:r w:rsidRPr="001012D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парциальн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правовой культуры старших дошкольников во время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8343E2" w:rsidRPr="00F0281C" w:rsidRDefault="008343E2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8343E2" w:rsidRPr="00F0281C" w:rsidRDefault="008343E2" w:rsidP="008343E2">
            <w:pPr>
              <w:pStyle w:val="ae"/>
              <w:spacing w:line="360" w:lineRule="auto"/>
              <w:jc w:val="both"/>
              <w:rPr>
                <w:szCs w:val="32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арциальн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правовой культуры старших дошкольников во время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43E2" w:rsidRPr="00194AF5" w:rsidTr="00F0281C">
        <w:tc>
          <w:tcPr>
            <w:tcW w:w="704" w:type="dxa"/>
          </w:tcPr>
          <w:p w:rsidR="008343E2" w:rsidRPr="00F0281C" w:rsidRDefault="008343E2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8343E2" w:rsidRDefault="008343E2" w:rsidP="001012D9">
            <w:pPr>
              <w:pStyle w:val="ae"/>
              <w:spacing w:line="360" w:lineRule="auto"/>
              <w:jc w:val="both"/>
            </w:pPr>
            <w:r w:rsidRPr="001012D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правовой культуры старших дошкольников посредством творчества»;</w:t>
            </w:r>
          </w:p>
        </w:tc>
        <w:tc>
          <w:tcPr>
            <w:tcW w:w="2268" w:type="dxa"/>
          </w:tcPr>
          <w:p w:rsidR="008343E2" w:rsidRDefault="008343E2" w:rsidP="008343E2">
            <w:pPr>
              <w:jc w:val="center"/>
            </w:pPr>
            <w:r w:rsidRPr="00FC4FB4"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8343E2" w:rsidRDefault="008343E2" w:rsidP="008343E2">
            <w:pPr>
              <w:pStyle w:val="ae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4E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правовой культуры старших дошкольников посредством творчества»;</w:t>
            </w:r>
          </w:p>
        </w:tc>
      </w:tr>
      <w:tr w:rsidR="008343E2" w:rsidRPr="00194AF5" w:rsidTr="00F0281C">
        <w:tc>
          <w:tcPr>
            <w:tcW w:w="704" w:type="dxa"/>
          </w:tcPr>
          <w:p w:rsidR="008343E2" w:rsidRPr="00F0281C" w:rsidRDefault="008343E2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544" w:type="dxa"/>
          </w:tcPr>
          <w:p w:rsidR="008343E2" w:rsidRDefault="008343E2" w:rsidP="001012D9">
            <w:pPr>
              <w:spacing w:line="360" w:lineRule="auto"/>
              <w:jc w:val="both"/>
            </w:pPr>
            <w:r w:rsidRPr="001012D9">
              <w:t>Разработка</w:t>
            </w:r>
            <w:r>
              <w:t xml:space="preserve"> </w:t>
            </w:r>
            <w:r w:rsidRPr="003F74E8">
              <w:t>сборник</w:t>
            </w:r>
            <w:r>
              <w:t>а</w:t>
            </w:r>
            <w:r w:rsidRPr="003F74E8">
              <w:t xml:space="preserve"> нормативных актов по реализации проекта</w:t>
            </w:r>
            <w:r w:rsidRPr="008B4365">
              <w:rPr>
                <w:sz w:val="26"/>
                <w:szCs w:val="26"/>
              </w:rPr>
              <w:t>;</w:t>
            </w:r>
          </w:p>
        </w:tc>
        <w:tc>
          <w:tcPr>
            <w:tcW w:w="2268" w:type="dxa"/>
          </w:tcPr>
          <w:p w:rsidR="008343E2" w:rsidRDefault="008343E2" w:rsidP="008343E2">
            <w:pPr>
              <w:jc w:val="center"/>
            </w:pPr>
            <w:r w:rsidRPr="00FC4FB4"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8343E2" w:rsidRDefault="008343E2" w:rsidP="008343E2">
            <w:pPr>
              <w:spacing w:line="360" w:lineRule="auto"/>
              <w:jc w:val="both"/>
            </w:pPr>
            <w:r>
              <w:t>С</w:t>
            </w:r>
            <w:r w:rsidRPr="003F74E8">
              <w:t>борник</w:t>
            </w:r>
            <w:r>
              <w:t xml:space="preserve"> </w:t>
            </w:r>
            <w:r w:rsidRPr="003F74E8">
              <w:t>нормативных актов по реализации проекта</w:t>
            </w:r>
            <w:r w:rsidRPr="008B4365">
              <w:rPr>
                <w:sz w:val="26"/>
                <w:szCs w:val="26"/>
              </w:rPr>
              <w:t>;</w:t>
            </w:r>
          </w:p>
        </w:tc>
      </w:tr>
      <w:tr w:rsidR="00FE72FD" w:rsidRPr="00194AF5" w:rsidTr="00F0281C">
        <w:tc>
          <w:tcPr>
            <w:tcW w:w="9345" w:type="dxa"/>
            <w:gridSpan w:val="4"/>
          </w:tcPr>
          <w:p w:rsidR="00FE72FD" w:rsidRPr="00F0281C" w:rsidRDefault="00FE72FD" w:rsidP="00F0281C">
            <w:pPr>
              <w:jc w:val="center"/>
              <w:rPr>
                <w:szCs w:val="28"/>
              </w:rPr>
            </w:pPr>
            <w:r w:rsidRPr="00F0281C">
              <w:rPr>
                <w:szCs w:val="28"/>
              </w:rPr>
              <w:t>Трансляционная деятельность</w:t>
            </w:r>
            <w:proofErr w:type="gramStart"/>
            <w:r w:rsidRPr="00F0281C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771F22" w:rsidRPr="00194AF5" w:rsidTr="00F0281C">
        <w:tc>
          <w:tcPr>
            <w:tcW w:w="704" w:type="dxa"/>
          </w:tcPr>
          <w:p w:rsidR="00771F22" w:rsidRPr="00F0281C" w:rsidRDefault="00771F22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544" w:type="dxa"/>
          </w:tcPr>
          <w:p w:rsidR="00771F22" w:rsidRDefault="00771F22" w:rsidP="00224554">
            <w:pPr>
              <w:jc w:val="both"/>
            </w:pPr>
            <w:r>
              <w:t>Участие в методических мероприятиях различного уровня с целью трансляции результатов КИП</w:t>
            </w:r>
          </w:p>
          <w:p w:rsidR="00771F22" w:rsidRDefault="00771F22" w:rsidP="00224554">
            <w:pPr>
              <w:jc w:val="both"/>
            </w:pPr>
          </w:p>
        </w:tc>
        <w:tc>
          <w:tcPr>
            <w:tcW w:w="2268" w:type="dxa"/>
          </w:tcPr>
          <w:p w:rsidR="00771F22" w:rsidRDefault="00963DFF" w:rsidP="00224554">
            <w:pPr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771F22" w:rsidRDefault="00771F22" w:rsidP="0022455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Распространение практического опыта</w:t>
            </w:r>
          </w:p>
        </w:tc>
      </w:tr>
      <w:tr w:rsidR="00771F22" w:rsidRPr="00194AF5" w:rsidTr="00F0281C">
        <w:tc>
          <w:tcPr>
            <w:tcW w:w="704" w:type="dxa"/>
          </w:tcPr>
          <w:p w:rsidR="00771F22" w:rsidRPr="00F0281C" w:rsidRDefault="00963DFF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12.</w:t>
            </w:r>
          </w:p>
        </w:tc>
        <w:tc>
          <w:tcPr>
            <w:tcW w:w="3544" w:type="dxa"/>
          </w:tcPr>
          <w:p w:rsidR="00771F22" w:rsidRDefault="00771F22" w:rsidP="00224554">
            <w:pPr>
              <w:jc w:val="both"/>
            </w:pPr>
            <w:r>
              <w:t>Публикации в СМИ</w:t>
            </w:r>
          </w:p>
        </w:tc>
        <w:tc>
          <w:tcPr>
            <w:tcW w:w="2268" w:type="dxa"/>
          </w:tcPr>
          <w:p w:rsidR="00771F22" w:rsidRDefault="00771F22" w:rsidP="0022455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71F22" w:rsidRDefault="00771F22" w:rsidP="0022455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Публикации</w:t>
            </w:r>
          </w:p>
        </w:tc>
      </w:tr>
      <w:tr w:rsidR="00771F22" w:rsidRPr="00194AF5" w:rsidTr="00F0281C">
        <w:tc>
          <w:tcPr>
            <w:tcW w:w="704" w:type="dxa"/>
          </w:tcPr>
          <w:p w:rsidR="00771F22" w:rsidRPr="00F0281C" w:rsidRDefault="00963DFF" w:rsidP="00F028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13.</w:t>
            </w:r>
          </w:p>
        </w:tc>
        <w:tc>
          <w:tcPr>
            <w:tcW w:w="3544" w:type="dxa"/>
          </w:tcPr>
          <w:p w:rsidR="00771F22" w:rsidRDefault="00771F22" w:rsidP="00224554">
            <w:pPr>
              <w:jc w:val="both"/>
            </w:pPr>
            <w:r>
              <w:t>Семинары-практикумы для педагогов в рамках сетевого взаимодействия</w:t>
            </w:r>
          </w:p>
        </w:tc>
        <w:tc>
          <w:tcPr>
            <w:tcW w:w="2268" w:type="dxa"/>
          </w:tcPr>
          <w:p w:rsidR="00771F22" w:rsidRDefault="00771F22" w:rsidP="0022455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71F22" w:rsidRDefault="00771F22" w:rsidP="0022455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Приказ, памятки</w:t>
            </w:r>
          </w:p>
        </w:tc>
      </w:tr>
    </w:tbl>
    <w:p w:rsidR="00194AF5" w:rsidRPr="00194AF5" w:rsidRDefault="00194AF5" w:rsidP="00963DFF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sectPr w:rsidR="00194AF5" w:rsidRPr="00194AF5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54" w:rsidRDefault="00224554" w:rsidP="004C146B">
      <w:r>
        <w:separator/>
      </w:r>
    </w:p>
  </w:endnote>
  <w:endnote w:type="continuationSeparator" w:id="0">
    <w:p w:rsidR="00224554" w:rsidRDefault="0022455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54" w:rsidRDefault="00224554" w:rsidP="004C146B">
      <w:r>
        <w:separator/>
      </w:r>
    </w:p>
  </w:footnote>
  <w:footnote w:type="continuationSeparator" w:id="0">
    <w:p w:rsidR="00224554" w:rsidRDefault="0022455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C5AD5"/>
    <w:multiLevelType w:val="multilevel"/>
    <w:tmpl w:val="AD96E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1F5BF4"/>
    <w:multiLevelType w:val="multilevel"/>
    <w:tmpl w:val="F82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4B95"/>
    <w:rsid w:val="00021239"/>
    <w:rsid w:val="000253A2"/>
    <w:rsid w:val="00026A9B"/>
    <w:rsid w:val="00030011"/>
    <w:rsid w:val="000359C2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B19A4"/>
    <w:rsid w:val="000C1E1E"/>
    <w:rsid w:val="000C456B"/>
    <w:rsid w:val="000C7CD8"/>
    <w:rsid w:val="000D133F"/>
    <w:rsid w:val="000D2436"/>
    <w:rsid w:val="000D36E1"/>
    <w:rsid w:val="000E12A8"/>
    <w:rsid w:val="000E2BD8"/>
    <w:rsid w:val="000E4763"/>
    <w:rsid w:val="000F4E58"/>
    <w:rsid w:val="000F509B"/>
    <w:rsid w:val="000F53B1"/>
    <w:rsid w:val="001012D9"/>
    <w:rsid w:val="00110F14"/>
    <w:rsid w:val="001136C4"/>
    <w:rsid w:val="00113708"/>
    <w:rsid w:val="00113B2F"/>
    <w:rsid w:val="00116EE0"/>
    <w:rsid w:val="00117565"/>
    <w:rsid w:val="001204B6"/>
    <w:rsid w:val="00120A8C"/>
    <w:rsid w:val="00121697"/>
    <w:rsid w:val="00132DF5"/>
    <w:rsid w:val="00133E42"/>
    <w:rsid w:val="001342F0"/>
    <w:rsid w:val="00137575"/>
    <w:rsid w:val="00137AFC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921AC"/>
    <w:rsid w:val="00192B72"/>
    <w:rsid w:val="00194AF5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356E"/>
    <w:rsid w:val="00216FDA"/>
    <w:rsid w:val="00217B84"/>
    <w:rsid w:val="002217C5"/>
    <w:rsid w:val="002240B8"/>
    <w:rsid w:val="00224554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B11A2"/>
    <w:rsid w:val="003C0514"/>
    <w:rsid w:val="003C0F58"/>
    <w:rsid w:val="003D07D3"/>
    <w:rsid w:val="003D091C"/>
    <w:rsid w:val="003D14EE"/>
    <w:rsid w:val="003D7C4C"/>
    <w:rsid w:val="003E3737"/>
    <w:rsid w:val="003F12D6"/>
    <w:rsid w:val="003F74E8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702AD"/>
    <w:rsid w:val="00486BCD"/>
    <w:rsid w:val="004872E0"/>
    <w:rsid w:val="00487749"/>
    <w:rsid w:val="004903F8"/>
    <w:rsid w:val="00493DAF"/>
    <w:rsid w:val="004A286B"/>
    <w:rsid w:val="004A4F0A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4469"/>
    <w:rsid w:val="00604B14"/>
    <w:rsid w:val="00622FDA"/>
    <w:rsid w:val="00624143"/>
    <w:rsid w:val="0062652D"/>
    <w:rsid w:val="006271C5"/>
    <w:rsid w:val="00637FB5"/>
    <w:rsid w:val="0064187E"/>
    <w:rsid w:val="006479D9"/>
    <w:rsid w:val="00650B40"/>
    <w:rsid w:val="00664DAB"/>
    <w:rsid w:val="0067010B"/>
    <w:rsid w:val="006726AA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7051C"/>
    <w:rsid w:val="00771CDB"/>
    <w:rsid w:val="00771F22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EA0"/>
    <w:rsid w:val="00833371"/>
    <w:rsid w:val="008343E2"/>
    <w:rsid w:val="0084352B"/>
    <w:rsid w:val="00846046"/>
    <w:rsid w:val="00850633"/>
    <w:rsid w:val="008528E3"/>
    <w:rsid w:val="008542B7"/>
    <w:rsid w:val="00855511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3DFF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20C94"/>
    <w:rsid w:val="00A211D2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713D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58E6"/>
    <w:rsid w:val="00C90567"/>
    <w:rsid w:val="00C9516C"/>
    <w:rsid w:val="00CA1767"/>
    <w:rsid w:val="00CA4F50"/>
    <w:rsid w:val="00CB1F40"/>
    <w:rsid w:val="00CB4614"/>
    <w:rsid w:val="00CB4924"/>
    <w:rsid w:val="00CC331D"/>
    <w:rsid w:val="00CD1667"/>
    <w:rsid w:val="00CD265F"/>
    <w:rsid w:val="00CE39A8"/>
    <w:rsid w:val="00CE4708"/>
    <w:rsid w:val="00CF1575"/>
    <w:rsid w:val="00CF3EC6"/>
    <w:rsid w:val="00D10084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97"/>
    <w:rsid w:val="00D958AD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492D"/>
    <w:rsid w:val="00E2763E"/>
    <w:rsid w:val="00E30EED"/>
    <w:rsid w:val="00E3508B"/>
    <w:rsid w:val="00E351AA"/>
    <w:rsid w:val="00E445F3"/>
    <w:rsid w:val="00E4519A"/>
    <w:rsid w:val="00E476F4"/>
    <w:rsid w:val="00E50F9F"/>
    <w:rsid w:val="00E56AED"/>
    <w:rsid w:val="00E60E5B"/>
    <w:rsid w:val="00E65AA3"/>
    <w:rsid w:val="00E75329"/>
    <w:rsid w:val="00E76F3D"/>
    <w:rsid w:val="00E77975"/>
    <w:rsid w:val="00E8609B"/>
    <w:rsid w:val="00E873D4"/>
    <w:rsid w:val="00E9120E"/>
    <w:rsid w:val="00E93E39"/>
    <w:rsid w:val="00E9577F"/>
    <w:rsid w:val="00E9620A"/>
    <w:rsid w:val="00E9696F"/>
    <w:rsid w:val="00E97353"/>
    <w:rsid w:val="00E97A39"/>
    <w:rsid w:val="00EB253F"/>
    <w:rsid w:val="00EB26FE"/>
    <w:rsid w:val="00EB299E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281C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7F87"/>
    <w:rsid w:val="00FD1133"/>
    <w:rsid w:val="00FD2BDD"/>
    <w:rsid w:val="00FD4CF7"/>
    <w:rsid w:val="00FD6883"/>
    <w:rsid w:val="00FE3311"/>
    <w:rsid w:val="00FE72FD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  <w:lang w:val="x-none" w:eastAsia="x-none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  <w:lang w:val="x-none" w:eastAsia="x-none"/>
    </w:rPr>
  </w:style>
  <w:style w:type="table" w:styleId="a3">
    <w:name w:val="Table Grid"/>
    <w:basedOn w:val="a1"/>
    <w:uiPriority w:val="3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rongEmphasis">
    <w:name w:val="Strong Emphasis"/>
    <w:qFormat/>
    <w:rsid w:val="000359C2"/>
    <w:rPr>
      <w:b/>
      <w:bCs/>
    </w:rPr>
  </w:style>
  <w:style w:type="character" w:customStyle="1" w:styleId="InternetLink">
    <w:name w:val="Internet Link"/>
    <w:rsid w:val="000359C2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0E12A8"/>
    <w:pPr>
      <w:spacing w:before="100" w:beforeAutospacing="1" w:after="100" w:afterAutospacing="1"/>
    </w:pPr>
  </w:style>
  <w:style w:type="character" w:styleId="af0">
    <w:name w:val="Emphasis"/>
    <w:qFormat/>
    <w:rsid w:val="000E1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  <w:lang w:val="x-none" w:eastAsia="x-none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  <w:lang w:val="x-none" w:eastAsia="x-none"/>
    </w:rPr>
  </w:style>
  <w:style w:type="table" w:styleId="a3">
    <w:name w:val="Table Grid"/>
    <w:basedOn w:val="a1"/>
    <w:uiPriority w:val="3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rongEmphasis">
    <w:name w:val="Strong Emphasis"/>
    <w:qFormat/>
    <w:rsid w:val="000359C2"/>
    <w:rPr>
      <w:b/>
      <w:bCs/>
    </w:rPr>
  </w:style>
  <w:style w:type="character" w:customStyle="1" w:styleId="InternetLink">
    <w:name w:val="Internet Link"/>
    <w:rsid w:val="000359C2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0E12A8"/>
    <w:pPr>
      <w:spacing w:before="100" w:beforeAutospacing="1" w:after="100" w:afterAutospacing="1"/>
    </w:pPr>
  </w:style>
  <w:style w:type="character" w:styleId="af0">
    <w:name w:val="Emphasis"/>
    <w:qFormat/>
    <w:rsid w:val="000E1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oy_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6FC4-2AE3-433E-BD0E-4AE8A58B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8732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mailto:mdoy_90@mail.ru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pc</cp:lastModifiedBy>
  <cp:revision>2</cp:revision>
  <cp:lastPrinted>2020-12-08T07:15:00Z</cp:lastPrinted>
  <dcterms:created xsi:type="dcterms:W3CDTF">2021-01-15T14:04:00Z</dcterms:created>
  <dcterms:modified xsi:type="dcterms:W3CDTF">2021-01-15T14:04:00Z</dcterms:modified>
</cp:coreProperties>
</file>